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E703" w14:textId="1E2685F4" w:rsidR="007A34CB" w:rsidRDefault="007A34CB" w:rsidP="007A34CB">
      <w:pPr>
        <w:shd w:val="clear" w:color="auto" w:fill="FFFFFF"/>
        <w:spacing w:after="0" w:line="240" w:lineRule="auto"/>
        <w:textAlignment w:val="baseline"/>
        <w:outlineLvl w:val="0"/>
        <w:rPr>
          <w:rFonts w:ascii="Arial" w:eastAsia="Times New Roman" w:hAnsi="Arial" w:cs="Arial"/>
          <w:b/>
          <w:bCs/>
          <w:color w:val="0F0F0F"/>
          <w:kern w:val="36"/>
          <w14:ligatures w14:val="none"/>
        </w:rPr>
      </w:pPr>
      <w:r w:rsidRPr="007A34CB">
        <w:rPr>
          <w:rFonts w:ascii="Arial" w:eastAsia="Times New Roman" w:hAnsi="Arial" w:cs="Arial"/>
          <w:b/>
          <w:bCs/>
          <w:color w:val="0F0F0F"/>
          <w:kern w:val="36"/>
          <w14:ligatures w14:val="none"/>
        </w:rPr>
        <w:t xml:space="preserve">Section I </w:t>
      </w:r>
      <w:r w:rsidR="008C0592">
        <w:rPr>
          <w:rFonts w:ascii="Arial" w:eastAsia="Times New Roman" w:hAnsi="Arial" w:cs="Arial"/>
          <w:b/>
          <w:bCs/>
          <w:color w:val="0F0F0F"/>
          <w:kern w:val="36"/>
          <w14:ligatures w14:val="none"/>
        </w:rPr>
        <w:t>–</w:t>
      </w:r>
      <w:r w:rsidRPr="007A34CB">
        <w:rPr>
          <w:rFonts w:ascii="Arial" w:eastAsia="Times New Roman" w:hAnsi="Arial" w:cs="Arial"/>
          <w:b/>
          <w:bCs/>
          <w:color w:val="0F0F0F"/>
          <w:kern w:val="36"/>
          <w14:ligatures w14:val="none"/>
        </w:rPr>
        <w:t xml:space="preserve"> Submission</w:t>
      </w:r>
      <w:r w:rsidR="008C0592">
        <w:rPr>
          <w:rFonts w:ascii="Arial" w:eastAsia="Times New Roman" w:hAnsi="Arial" w:cs="Arial"/>
          <w:b/>
          <w:bCs/>
          <w:color w:val="0F0F0F"/>
          <w:kern w:val="36"/>
          <w14:ligatures w14:val="none"/>
        </w:rPr>
        <w:t xml:space="preserve"> </w:t>
      </w:r>
      <w:r w:rsidRPr="007A34CB">
        <w:rPr>
          <w:rFonts w:ascii="Arial" w:eastAsia="Times New Roman" w:hAnsi="Arial" w:cs="Arial"/>
          <w:b/>
          <w:bCs/>
          <w:color w:val="0F0F0F"/>
          <w:kern w:val="36"/>
          <w14:ligatures w14:val="none"/>
        </w:rPr>
        <w:t>Requirements</w:t>
      </w:r>
      <w:r w:rsidR="008C0592">
        <w:rPr>
          <w:rFonts w:ascii="Arial" w:eastAsia="Times New Roman" w:hAnsi="Arial" w:cs="Arial"/>
          <w:b/>
          <w:bCs/>
          <w:color w:val="0F0F0F"/>
          <w:kern w:val="36"/>
          <w14:ligatures w14:val="none"/>
        </w:rPr>
        <w:t xml:space="preserve"> </w:t>
      </w:r>
    </w:p>
    <w:p w14:paraId="489011F7" w14:textId="77777777" w:rsidR="007A34CB" w:rsidRPr="007A34CB" w:rsidRDefault="007A34CB" w:rsidP="007A34CB">
      <w:pPr>
        <w:shd w:val="clear" w:color="auto" w:fill="FFFFFF"/>
        <w:spacing w:after="0" w:line="240" w:lineRule="auto"/>
        <w:textAlignment w:val="baseline"/>
        <w:outlineLvl w:val="0"/>
        <w:rPr>
          <w:rFonts w:ascii="Arial" w:eastAsia="Times New Roman" w:hAnsi="Arial" w:cs="Arial"/>
          <w:b/>
          <w:bCs/>
          <w:color w:val="0F0F0F"/>
          <w:kern w:val="36"/>
          <w14:ligatures w14:val="none"/>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559"/>
        <w:gridCol w:w="1266"/>
        <w:gridCol w:w="1355"/>
        <w:gridCol w:w="2278"/>
      </w:tblGrid>
      <w:tr w:rsidR="007A34CB" w:rsidRPr="007A34CB" w14:paraId="44F85EC7" w14:textId="77777777" w:rsidTr="007A34CB">
        <w:trPr>
          <w:tblHeader/>
        </w:trPr>
        <w:tc>
          <w:tcPr>
            <w:tcW w:w="562" w:type="dxa"/>
            <w:vMerge w:val="restart"/>
            <w:shd w:val="clear" w:color="auto" w:fill="F7F7F7"/>
            <w:tcMar>
              <w:top w:w="113" w:type="dxa"/>
              <w:left w:w="113" w:type="dxa"/>
              <w:bottom w:w="113" w:type="dxa"/>
              <w:right w:w="113" w:type="dxa"/>
            </w:tcMar>
            <w:hideMark/>
          </w:tcPr>
          <w:p w14:paraId="4A245B72" w14:textId="77777777" w:rsidR="007A34CB" w:rsidRPr="007A34CB" w:rsidRDefault="007A34CB" w:rsidP="007A34CB">
            <w:pPr>
              <w:spacing w:after="0" w:line="240" w:lineRule="auto"/>
              <w:rPr>
                <w:rFonts w:ascii="Arial" w:eastAsia="Times New Roman" w:hAnsi="Arial" w:cs="Arial"/>
                <w:color w:val="0F0F0F"/>
                <w:kern w:val="0"/>
                <w14:ligatures w14:val="none"/>
              </w:rPr>
            </w:pPr>
          </w:p>
        </w:tc>
        <w:tc>
          <w:tcPr>
            <w:tcW w:w="3559" w:type="dxa"/>
            <w:vMerge w:val="restart"/>
            <w:shd w:val="clear" w:color="auto" w:fill="F7F7F7"/>
            <w:tcMar>
              <w:top w:w="113" w:type="dxa"/>
              <w:left w:w="113" w:type="dxa"/>
              <w:bottom w:w="113" w:type="dxa"/>
              <w:right w:w="113" w:type="dxa"/>
            </w:tcMar>
            <w:hideMark/>
          </w:tcPr>
          <w:p w14:paraId="6FD4F9D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Items</w:t>
            </w:r>
          </w:p>
        </w:tc>
        <w:tc>
          <w:tcPr>
            <w:tcW w:w="2621" w:type="dxa"/>
            <w:gridSpan w:val="2"/>
            <w:shd w:val="clear" w:color="auto" w:fill="F7F7F7"/>
            <w:tcMar>
              <w:top w:w="113" w:type="dxa"/>
              <w:left w:w="113" w:type="dxa"/>
              <w:bottom w:w="113" w:type="dxa"/>
              <w:right w:w="113" w:type="dxa"/>
            </w:tcMar>
            <w:hideMark/>
          </w:tcPr>
          <w:p w14:paraId="58813CEA" w14:textId="77777777" w:rsidR="007A34CB" w:rsidRPr="007A34CB" w:rsidRDefault="007A34CB" w:rsidP="007A34CB">
            <w:pPr>
              <w:spacing w:after="0" w:line="240" w:lineRule="auto"/>
              <w:jc w:val="center"/>
              <w:rPr>
                <w:rFonts w:ascii="Arial" w:eastAsia="Times New Roman" w:hAnsi="Arial" w:cs="Arial"/>
                <w:kern w:val="0"/>
                <w14:ligatures w14:val="none"/>
              </w:rPr>
            </w:pPr>
            <w:r w:rsidRPr="007A34CB">
              <w:rPr>
                <w:rFonts w:ascii="Arial" w:eastAsia="Times New Roman" w:hAnsi="Arial" w:cs="Arial"/>
                <w:kern w:val="0"/>
                <w14:ligatures w14:val="none"/>
              </w:rPr>
              <w:t>Please tick accordingly</w:t>
            </w:r>
          </w:p>
        </w:tc>
        <w:tc>
          <w:tcPr>
            <w:tcW w:w="2278" w:type="dxa"/>
            <w:vMerge w:val="restart"/>
            <w:shd w:val="clear" w:color="auto" w:fill="F7F7F7"/>
            <w:tcMar>
              <w:top w:w="113" w:type="dxa"/>
              <w:left w:w="113" w:type="dxa"/>
              <w:bottom w:w="113" w:type="dxa"/>
              <w:right w:w="113" w:type="dxa"/>
            </w:tcMar>
            <w:hideMark/>
          </w:tcPr>
          <w:p w14:paraId="710AC36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Remarks</w:t>
            </w:r>
          </w:p>
        </w:tc>
      </w:tr>
      <w:tr w:rsidR="007A34CB" w:rsidRPr="007A34CB" w14:paraId="4C4E092E" w14:textId="77777777" w:rsidTr="007A34CB">
        <w:trPr>
          <w:tblHeader/>
        </w:trPr>
        <w:tc>
          <w:tcPr>
            <w:tcW w:w="562" w:type="dxa"/>
            <w:vMerge/>
            <w:tcMar>
              <w:top w:w="113" w:type="dxa"/>
              <w:left w:w="113" w:type="dxa"/>
              <w:bottom w:w="113" w:type="dxa"/>
              <w:right w:w="113" w:type="dxa"/>
            </w:tcMar>
            <w:hideMark/>
          </w:tcPr>
          <w:p w14:paraId="0758CFE3" w14:textId="77777777" w:rsidR="007A34CB" w:rsidRPr="007A34CB" w:rsidRDefault="007A34CB" w:rsidP="007A34CB">
            <w:pPr>
              <w:spacing w:after="0" w:line="240" w:lineRule="auto"/>
              <w:rPr>
                <w:rFonts w:ascii="Arial" w:eastAsia="Times New Roman" w:hAnsi="Arial" w:cs="Arial"/>
                <w:color w:val="0F0F0F"/>
                <w:kern w:val="0"/>
                <w14:ligatures w14:val="none"/>
              </w:rPr>
            </w:pPr>
          </w:p>
        </w:tc>
        <w:tc>
          <w:tcPr>
            <w:tcW w:w="3559" w:type="dxa"/>
            <w:vMerge/>
            <w:tcMar>
              <w:top w:w="113" w:type="dxa"/>
              <w:left w:w="113" w:type="dxa"/>
              <w:bottom w:w="113" w:type="dxa"/>
              <w:right w:w="113" w:type="dxa"/>
            </w:tcMar>
            <w:hideMark/>
          </w:tcPr>
          <w:p w14:paraId="752BF7E6" w14:textId="77777777" w:rsidR="007A34CB" w:rsidRPr="007A34CB" w:rsidRDefault="007A34CB" w:rsidP="007A34CB">
            <w:pPr>
              <w:spacing w:after="0" w:line="240" w:lineRule="auto"/>
              <w:rPr>
                <w:rFonts w:ascii="Arial" w:eastAsia="Times New Roman" w:hAnsi="Arial" w:cs="Arial"/>
                <w:kern w:val="0"/>
                <w14:ligatures w14:val="none"/>
              </w:rPr>
            </w:pPr>
          </w:p>
        </w:tc>
        <w:tc>
          <w:tcPr>
            <w:tcW w:w="1266" w:type="dxa"/>
            <w:shd w:val="clear" w:color="auto" w:fill="F7F7F7"/>
            <w:tcMar>
              <w:top w:w="113" w:type="dxa"/>
              <w:left w:w="113" w:type="dxa"/>
              <w:bottom w:w="113" w:type="dxa"/>
              <w:right w:w="113" w:type="dxa"/>
            </w:tcMar>
            <w:hideMark/>
          </w:tcPr>
          <w:p w14:paraId="32D23ADA" w14:textId="77777777" w:rsidR="007A34CB" w:rsidRPr="007A34CB" w:rsidRDefault="007A34CB" w:rsidP="007A34CB">
            <w:pPr>
              <w:spacing w:after="0" w:line="240" w:lineRule="auto"/>
              <w:jc w:val="center"/>
              <w:rPr>
                <w:rFonts w:ascii="Arial" w:eastAsia="Times New Roman" w:hAnsi="Arial" w:cs="Arial"/>
                <w:kern w:val="0"/>
                <w14:ligatures w14:val="none"/>
              </w:rPr>
            </w:pPr>
            <w:r w:rsidRPr="007A34CB">
              <w:rPr>
                <w:rFonts w:ascii="Arial" w:eastAsia="Times New Roman" w:hAnsi="Arial" w:cs="Arial"/>
                <w:kern w:val="0"/>
                <w14:ligatures w14:val="none"/>
              </w:rPr>
              <w:t>Complied With</w:t>
            </w:r>
          </w:p>
        </w:tc>
        <w:tc>
          <w:tcPr>
            <w:tcW w:w="1355" w:type="dxa"/>
            <w:shd w:val="clear" w:color="auto" w:fill="F7F7F7"/>
            <w:tcMar>
              <w:top w:w="113" w:type="dxa"/>
              <w:left w:w="113" w:type="dxa"/>
              <w:bottom w:w="113" w:type="dxa"/>
              <w:right w:w="113" w:type="dxa"/>
            </w:tcMar>
            <w:hideMark/>
          </w:tcPr>
          <w:p w14:paraId="46288042" w14:textId="77777777" w:rsidR="007A34CB" w:rsidRPr="007A34CB" w:rsidRDefault="007A34CB" w:rsidP="007A34CB">
            <w:pPr>
              <w:spacing w:after="0" w:line="240" w:lineRule="auto"/>
              <w:jc w:val="center"/>
              <w:rPr>
                <w:rFonts w:ascii="Arial" w:eastAsia="Times New Roman" w:hAnsi="Arial" w:cs="Arial"/>
                <w:kern w:val="0"/>
                <w14:ligatures w14:val="none"/>
              </w:rPr>
            </w:pPr>
            <w:r w:rsidRPr="007A34CB">
              <w:rPr>
                <w:rFonts w:ascii="Arial" w:eastAsia="Times New Roman" w:hAnsi="Arial" w:cs="Arial"/>
                <w:kern w:val="0"/>
                <w14:ligatures w14:val="none"/>
              </w:rPr>
              <w:t>Not Applicable</w:t>
            </w:r>
          </w:p>
        </w:tc>
        <w:tc>
          <w:tcPr>
            <w:tcW w:w="2278" w:type="dxa"/>
            <w:vMerge/>
            <w:tcMar>
              <w:top w:w="113" w:type="dxa"/>
              <w:left w:w="113" w:type="dxa"/>
              <w:bottom w:w="113" w:type="dxa"/>
              <w:right w:w="113" w:type="dxa"/>
            </w:tcMar>
            <w:hideMark/>
          </w:tcPr>
          <w:p w14:paraId="1ACD2D42"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39BD9B9F" w14:textId="77777777" w:rsidTr="007A34CB">
        <w:tc>
          <w:tcPr>
            <w:tcW w:w="562" w:type="dxa"/>
            <w:tcMar>
              <w:top w:w="113" w:type="dxa"/>
              <w:left w:w="113" w:type="dxa"/>
              <w:bottom w:w="113" w:type="dxa"/>
              <w:right w:w="113" w:type="dxa"/>
            </w:tcMar>
            <w:hideMark/>
          </w:tcPr>
          <w:p w14:paraId="68C2F92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w:t>
            </w:r>
          </w:p>
        </w:tc>
        <w:tc>
          <w:tcPr>
            <w:tcW w:w="3559" w:type="dxa"/>
            <w:tcMar>
              <w:top w:w="113" w:type="dxa"/>
              <w:left w:w="113" w:type="dxa"/>
              <w:bottom w:w="113" w:type="dxa"/>
              <w:right w:w="113" w:type="dxa"/>
            </w:tcMar>
            <w:hideMark/>
          </w:tcPr>
          <w:p w14:paraId="1ADC7BE0"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Road Line &amp; Drainage Interpretation plans.</w:t>
            </w:r>
          </w:p>
          <w:p w14:paraId="1788F0C8"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To declare and endorse on the proposal plans that the Road reserve lines and Drainage reserve lines as indicated on plans are in accordance with respective interpretation plans</w:t>
            </w:r>
          </w:p>
        </w:tc>
        <w:tc>
          <w:tcPr>
            <w:tcW w:w="1266" w:type="dxa"/>
            <w:tcMar>
              <w:top w:w="113" w:type="dxa"/>
              <w:left w:w="113" w:type="dxa"/>
              <w:bottom w:w="113" w:type="dxa"/>
              <w:right w:w="113" w:type="dxa"/>
            </w:tcMar>
            <w:hideMark/>
          </w:tcPr>
          <w:p w14:paraId="7B89E92B"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4C2FF85"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77D1768B"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1EF8FF10" w14:textId="77777777" w:rsidTr="007A34CB">
        <w:tc>
          <w:tcPr>
            <w:tcW w:w="562" w:type="dxa"/>
            <w:tcMar>
              <w:top w:w="113" w:type="dxa"/>
              <w:left w:w="113" w:type="dxa"/>
              <w:bottom w:w="113" w:type="dxa"/>
              <w:right w:w="113" w:type="dxa"/>
            </w:tcMar>
            <w:hideMark/>
          </w:tcPr>
          <w:p w14:paraId="3A07F69B"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w:t>
            </w:r>
          </w:p>
        </w:tc>
        <w:tc>
          <w:tcPr>
            <w:tcW w:w="3559" w:type="dxa"/>
            <w:tcMar>
              <w:top w:w="113" w:type="dxa"/>
              <w:left w:w="113" w:type="dxa"/>
              <w:bottom w:w="113" w:type="dxa"/>
              <w:right w:w="113" w:type="dxa"/>
            </w:tcMar>
            <w:hideMark/>
          </w:tcPr>
          <w:p w14:paraId="5E8C7BF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Do not show the detailed technical information and codes of practice notes of other government agencies like the NEA, NParks, FSSD &amp; LTA on the DC plans (For details, please refer to Circular No: </w:t>
            </w:r>
            <w:hyperlink r:id="rId5" w:history="1">
              <w:r w:rsidRPr="007A34CB">
                <w:rPr>
                  <w:rFonts w:ascii="Arial" w:eastAsia="Times New Roman" w:hAnsi="Arial" w:cs="Arial"/>
                  <w:color w:val="A61717"/>
                  <w:kern w:val="0"/>
                  <w:u w:val="single"/>
                  <w:bdr w:val="none" w:sz="0" w:space="0" w:color="auto" w:frame="1"/>
                  <w14:ligatures w14:val="none"/>
                </w:rPr>
                <w:t>URA/PB/2008/10-DCD</w:t>
              </w:r>
            </w:hyperlink>
            <w:r w:rsidRPr="007A34CB">
              <w:rPr>
                <w:rFonts w:ascii="Arial" w:eastAsia="Times New Roman" w:hAnsi="Arial" w:cs="Arial"/>
                <w:kern w:val="0"/>
                <w14:ligatures w14:val="none"/>
              </w:rPr>
              <w:t> dated 5 May 08)</w:t>
            </w:r>
          </w:p>
        </w:tc>
        <w:tc>
          <w:tcPr>
            <w:tcW w:w="1266" w:type="dxa"/>
            <w:tcMar>
              <w:top w:w="113" w:type="dxa"/>
              <w:left w:w="113" w:type="dxa"/>
              <w:bottom w:w="113" w:type="dxa"/>
              <w:right w:w="113" w:type="dxa"/>
            </w:tcMar>
            <w:hideMark/>
          </w:tcPr>
          <w:p w14:paraId="4E7C7C89"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8C26A6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757830E7"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56EB2167" w14:textId="77777777" w:rsidTr="007A34CB">
        <w:tc>
          <w:tcPr>
            <w:tcW w:w="562" w:type="dxa"/>
            <w:tcMar>
              <w:top w:w="113" w:type="dxa"/>
              <w:left w:w="113" w:type="dxa"/>
              <w:bottom w:w="113" w:type="dxa"/>
              <w:right w:w="113" w:type="dxa"/>
            </w:tcMar>
            <w:hideMark/>
          </w:tcPr>
          <w:p w14:paraId="515DC6E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3</w:t>
            </w:r>
          </w:p>
        </w:tc>
        <w:tc>
          <w:tcPr>
            <w:tcW w:w="3559" w:type="dxa"/>
            <w:tcMar>
              <w:top w:w="113" w:type="dxa"/>
              <w:left w:w="113" w:type="dxa"/>
              <w:bottom w:w="113" w:type="dxa"/>
              <w:right w:w="113" w:type="dxa"/>
            </w:tcMar>
            <w:hideMark/>
          </w:tcPr>
          <w:p w14:paraId="15A56231" w14:textId="77777777" w:rsidR="007A34CB" w:rsidRPr="007A34CB" w:rsidRDefault="007A34CB" w:rsidP="007A34CB">
            <w:pPr>
              <w:spacing w:after="0" w:line="240" w:lineRule="auto"/>
              <w:textAlignment w:val="baseline"/>
              <w:rPr>
                <w:rFonts w:ascii="Arial" w:eastAsia="Times New Roman" w:hAnsi="Arial" w:cs="Arial"/>
                <w:kern w:val="0"/>
                <w14:ligatures w14:val="none"/>
              </w:rPr>
            </w:pPr>
            <w:hyperlink r:id="rId6" w:history="1">
              <w:r w:rsidRPr="007A34CB">
                <w:rPr>
                  <w:rFonts w:ascii="Arial" w:eastAsia="Times New Roman" w:hAnsi="Arial" w:cs="Arial"/>
                  <w:color w:val="A61717"/>
                  <w:kern w:val="0"/>
                  <w:u w:val="single"/>
                  <w:bdr w:val="none" w:sz="0" w:space="0" w:color="auto" w:frame="1"/>
                  <w14:ligatures w14:val="none"/>
                </w:rPr>
                <w:t>Fees</w:t>
              </w:r>
            </w:hyperlink>
          </w:p>
          <w:p w14:paraId="04B4C174"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The required processing fees is to be paid electronically within 72 hours from the date and time of URA’s acknowledgement. </w:t>
            </w:r>
            <w:r w:rsidRPr="007A34CB">
              <w:rPr>
                <w:rFonts w:ascii="Arial" w:eastAsia="Times New Roman" w:hAnsi="Arial" w:cs="Arial"/>
                <w:b/>
                <w:bCs/>
                <w:kern w:val="0"/>
                <w:bdr w:val="none" w:sz="0" w:space="0" w:color="auto" w:frame="1"/>
                <w14:ligatures w14:val="none"/>
              </w:rPr>
              <w:t>No cheque payments will be accepted.</w:t>
            </w:r>
          </w:p>
        </w:tc>
        <w:tc>
          <w:tcPr>
            <w:tcW w:w="1266" w:type="dxa"/>
            <w:tcMar>
              <w:top w:w="113" w:type="dxa"/>
              <w:left w:w="113" w:type="dxa"/>
              <w:bottom w:w="113" w:type="dxa"/>
              <w:right w:w="113" w:type="dxa"/>
            </w:tcMar>
            <w:hideMark/>
          </w:tcPr>
          <w:p w14:paraId="256E35D7"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0144383"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746EBA39"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3D2313C1" w14:textId="77777777" w:rsidTr="007A34CB">
        <w:tc>
          <w:tcPr>
            <w:tcW w:w="562" w:type="dxa"/>
            <w:tcMar>
              <w:top w:w="113" w:type="dxa"/>
              <w:left w:w="113" w:type="dxa"/>
              <w:bottom w:w="113" w:type="dxa"/>
              <w:right w:w="113" w:type="dxa"/>
            </w:tcMar>
            <w:hideMark/>
          </w:tcPr>
          <w:p w14:paraId="156D60A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4</w:t>
            </w:r>
          </w:p>
        </w:tc>
        <w:tc>
          <w:tcPr>
            <w:tcW w:w="3559" w:type="dxa"/>
            <w:tcMar>
              <w:top w:w="113" w:type="dxa"/>
              <w:left w:w="113" w:type="dxa"/>
              <w:bottom w:w="113" w:type="dxa"/>
              <w:right w:w="113" w:type="dxa"/>
            </w:tcMar>
            <w:hideMark/>
          </w:tcPr>
          <w:p w14:paraId="2020F621"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Owner's/owners' consent</w:t>
            </w:r>
          </w:p>
          <w:p w14:paraId="761A79EA" w14:textId="77777777" w:rsidR="007A34CB" w:rsidRDefault="007A34CB" w:rsidP="007A34CB">
            <w:pPr>
              <w:pStyle w:val="ListParagraph"/>
              <w:numPr>
                <w:ilvl w:val="0"/>
                <w:numId w:val="3"/>
              </w:numPr>
              <w:spacing w:after="150" w:line="240" w:lineRule="auto"/>
              <w:ind w:right="360"/>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To declare the owner's or owners' consent for the development application and append the endorsement on owner's consent to all CAD drawings.</w:t>
            </w:r>
          </w:p>
          <w:p w14:paraId="29877244" w14:textId="09B1691F" w:rsidR="007A34CB" w:rsidRPr="007A34CB" w:rsidRDefault="007A34CB" w:rsidP="007A34CB">
            <w:pPr>
              <w:pStyle w:val="ListParagraph"/>
              <w:numPr>
                <w:ilvl w:val="0"/>
                <w:numId w:val="3"/>
              </w:numPr>
              <w:spacing w:after="150" w:line="240" w:lineRule="auto"/>
              <w:ind w:right="360"/>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To furnish scanned copy of authorization letter from applicant.</w:t>
            </w:r>
          </w:p>
        </w:tc>
        <w:tc>
          <w:tcPr>
            <w:tcW w:w="1266" w:type="dxa"/>
            <w:tcMar>
              <w:top w:w="113" w:type="dxa"/>
              <w:left w:w="113" w:type="dxa"/>
              <w:bottom w:w="113" w:type="dxa"/>
              <w:right w:w="113" w:type="dxa"/>
            </w:tcMar>
            <w:hideMark/>
          </w:tcPr>
          <w:p w14:paraId="4C375A77" w14:textId="77777777" w:rsidR="007A34CB" w:rsidRPr="007A34CB" w:rsidRDefault="007A34CB" w:rsidP="007A34CB">
            <w:pPr>
              <w:spacing w:after="150" w:line="240" w:lineRule="auto"/>
              <w:ind w:right="360"/>
              <w:textAlignment w:val="baseline"/>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0296772D"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6166BB0F"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5B1D216C" w14:textId="77777777" w:rsidTr="007A34CB">
        <w:tc>
          <w:tcPr>
            <w:tcW w:w="562" w:type="dxa"/>
            <w:tcMar>
              <w:top w:w="113" w:type="dxa"/>
              <w:left w:w="113" w:type="dxa"/>
              <w:bottom w:w="113" w:type="dxa"/>
              <w:right w:w="113" w:type="dxa"/>
            </w:tcMar>
            <w:hideMark/>
          </w:tcPr>
          <w:p w14:paraId="05B9B3C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5</w:t>
            </w:r>
          </w:p>
        </w:tc>
        <w:tc>
          <w:tcPr>
            <w:tcW w:w="3559" w:type="dxa"/>
            <w:tcMar>
              <w:top w:w="113" w:type="dxa"/>
              <w:left w:w="113" w:type="dxa"/>
              <w:bottom w:w="113" w:type="dxa"/>
              <w:right w:w="113" w:type="dxa"/>
            </w:tcMar>
            <w:hideMark/>
          </w:tcPr>
          <w:p w14:paraId="4032728B" w14:textId="77777777" w:rsidR="007A34CB" w:rsidRPr="007A34CB" w:rsidRDefault="007A34CB" w:rsidP="007A34CB">
            <w:pPr>
              <w:spacing w:after="0" w:line="240" w:lineRule="auto"/>
              <w:rPr>
                <w:rFonts w:ascii="Arial" w:eastAsia="Times New Roman" w:hAnsi="Arial" w:cs="Arial"/>
                <w:kern w:val="0"/>
                <w14:ligatures w14:val="none"/>
              </w:rPr>
            </w:pPr>
            <w:hyperlink r:id="rId7" w:tgtFrame="_blank" w:history="1">
              <w:r w:rsidRPr="007A34CB">
                <w:rPr>
                  <w:rFonts w:ascii="Arial" w:eastAsia="Times New Roman" w:hAnsi="Arial" w:cs="Arial"/>
                  <w:color w:val="A61717"/>
                  <w:kern w:val="0"/>
                  <w:u w:val="single"/>
                  <w:bdr w:val="none" w:sz="0" w:space="0" w:color="auto" w:frame="1"/>
                  <w14:ligatures w14:val="none"/>
                </w:rPr>
                <w:t>Land Title Declaration</w:t>
              </w:r>
            </w:hyperlink>
            <w:r w:rsidRPr="007A34CB">
              <w:rPr>
                <w:rFonts w:ascii="Arial" w:eastAsia="Times New Roman" w:hAnsi="Arial" w:cs="Arial"/>
                <w:kern w:val="0"/>
                <w14:ligatures w14:val="none"/>
              </w:rPr>
              <w:t> (.doc, 47KB)</w:t>
            </w:r>
          </w:p>
          <w:p w14:paraId="6A612080" w14:textId="77777777" w:rsidR="007A34CB" w:rsidRPr="007A34CB" w:rsidRDefault="007A34CB" w:rsidP="007A34CB">
            <w:pPr>
              <w:pStyle w:val="ListParagraph"/>
              <w:numPr>
                <w:ilvl w:val="0"/>
                <w:numId w:val="4"/>
              </w:numPr>
              <w:spacing w:after="150" w:line="240" w:lineRule="auto"/>
              <w:ind w:right="360"/>
              <w:textAlignment w:val="baseline"/>
              <w:rPr>
                <w:rFonts w:ascii="Arial" w:eastAsia="Times New Roman" w:hAnsi="Arial" w:cs="Arial"/>
                <w:kern w:val="0"/>
                <w14:ligatures w14:val="none"/>
              </w:rPr>
            </w:pPr>
            <w:r w:rsidRPr="007A34CB">
              <w:rPr>
                <w:rFonts w:ascii="Arial" w:eastAsia="Times New Roman" w:hAnsi="Arial" w:cs="Arial"/>
                <w:kern w:val="0"/>
                <w14:ligatures w14:val="none"/>
              </w:rPr>
              <w:lastRenderedPageBreak/>
              <w:t>To furnish scanned copy of Land Title Declaration Form</w:t>
            </w:r>
          </w:p>
          <w:p w14:paraId="2B28BED2"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(Soft copy can be downloaded from our website for your submission)</w:t>
            </w:r>
          </w:p>
        </w:tc>
        <w:tc>
          <w:tcPr>
            <w:tcW w:w="1266" w:type="dxa"/>
            <w:tcMar>
              <w:top w:w="113" w:type="dxa"/>
              <w:left w:w="113" w:type="dxa"/>
              <w:bottom w:w="113" w:type="dxa"/>
              <w:right w:w="113" w:type="dxa"/>
            </w:tcMar>
            <w:hideMark/>
          </w:tcPr>
          <w:p w14:paraId="552D3C7B"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43760B62"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229F7A22"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3CEF44E7" w14:textId="77777777" w:rsidTr="007A34CB">
        <w:tc>
          <w:tcPr>
            <w:tcW w:w="562" w:type="dxa"/>
            <w:tcMar>
              <w:top w:w="113" w:type="dxa"/>
              <w:left w:w="113" w:type="dxa"/>
              <w:bottom w:w="113" w:type="dxa"/>
              <w:right w:w="113" w:type="dxa"/>
            </w:tcMar>
            <w:hideMark/>
          </w:tcPr>
          <w:p w14:paraId="0798197C"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6</w:t>
            </w:r>
          </w:p>
        </w:tc>
        <w:tc>
          <w:tcPr>
            <w:tcW w:w="3559" w:type="dxa"/>
            <w:tcMar>
              <w:top w:w="113" w:type="dxa"/>
              <w:left w:w="113" w:type="dxa"/>
              <w:bottom w:w="113" w:type="dxa"/>
              <w:right w:w="113" w:type="dxa"/>
            </w:tcMar>
            <w:hideMark/>
          </w:tcPr>
          <w:p w14:paraId="71165713"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The site boundary and all plot boundary are verged red and with dimensions &amp; plot areas indicated on plans.</w:t>
            </w:r>
          </w:p>
        </w:tc>
        <w:tc>
          <w:tcPr>
            <w:tcW w:w="1266" w:type="dxa"/>
            <w:tcMar>
              <w:top w:w="113" w:type="dxa"/>
              <w:left w:w="113" w:type="dxa"/>
              <w:bottom w:w="113" w:type="dxa"/>
              <w:right w:w="113" w:type="dxa"/>
            </w:tcMar>
            <w:hideMark/>
          </w:tcPr>
          <w:p w14:paraId="01177A7A"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CC2567C"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467CCDC8"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2A618A0F" w14:textId="77777777" w:rsidTr="007A34CB">
        <w:tc>
          <w:tcPr>
            <w:tcW w:w="562" w:type="dxa"/>
            <w:tcMar>
              <w:top w:w="113" w:type="dxa"/>
              <w:left w:w="113" w:type="dxa"/>
              <w:bottom w:w="113" w:type="dxa"/>
              <w:right w:w="113" w:type="dxa"/>
            </w:tcMar>
            <w:hideMark/>
          </w:tcPr>
          <w:p w14:paraId="42332430"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7</w:t>
            </w:r>
          </w:p>
        </w:tc>
        <w:tc>
          <w:tcPr>
            <w:tcW w:w="3559" w:type="dxa"/>
            <w:tcMar>
              <w:top w:w="113" w:type="dxa"/>
              <w:left w:w="113" w:type="dxa"/>
              <w:bottom w:w="113" w:type="dxa"/>
              <w:right w:w="113" w:type="dxa"/>
            </w:tcMar>
            <w:hideMark/>
          </w:tcPr>
          <w:p w14:paraId="3F00303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Proposed plot ratio, equivalent plot ratio &amp; gross floor area are indicated on forms/and plans.</w:t>
            </w:r>
          </w:p>
        </w:tc>
        <w:tc>
          <w:tcPr>
            <w:tcW w:w="1266" w:type="dxa"/>
            <w:tcMar>
              <w:top w:w="113" w:type="dxa"/>
              <w:left w:w="113" w:type="dxa"/>
              <w:bottom w:w="113" w:type="dxa"/>
              <w:right w:w="113" w:type="dxa"/>
            </w:tcMar>
            <w:hideMark/>
          </w:tcPr>
          <w:p w14:paraId="05465B3E"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72701E8"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2E811DD0"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4329678C" w14:textId="77777777" w:rsidTr="007A34CB">
        <w:tc>
          <w:tcPr>
            <w:tcW w:w="562" w:type="dxa"/>
            <w:tcMar>
              <w:top w:w="113" w:type="dxa"/>
              <w:left w:w="113" w:type="dxa"/>
              <w:bottom w:w="113" w:type="dxa"/>
              <w:right w:w="113" w:type="dxa"/>
            </w:tcMar>
            <w:hideMark/>
          </w:tcPr>
          <w:p w14:paraId="7AFA1E9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8</w:t>
            </w:r>
          </w:p>
        </w:tc>
        <w:tc>
          <w:tcPr>
            <w:tcW w:w="3559" w:type="dxa"/>
            <w:tcMar>
              <w:top w:w="113" w:type="dxa"/>
              <w:left w:w="113" w:type="dxa"/>
              <w:bottom w:w="113" w:type="dxa"/>
              <w:right w:w="113" w:type="dxa"/>
            </w:tcMar>
            <w:hideMark/>
          </w:tcPr>
          <w:p w14:paraId="6874691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All boundary and building setbacks (front, side &amp; rear/upper storey rear) are indicated on plans.</w:t>
            </w:r>
          </w:p>
        </w:tc>
        <w:tc>
          <w:tcPr>
            <w:tcW w:w="1266" w:type="dxa"/>
            <w:tcMar>
              <w:top w:w="113" w:type="dxa"/>
              <w:left w:w="113" w:type="dxa"/>
              <w:bottom w:w="113" w:type="dxa"/>
              <w:right w:w="113" w:type="dxa"/>
            </w:tcMar>
            <w:hideMark/>
          </w:tcPr>
          <w:p w14:paraId="54F04FED"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22371642"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365DAFAE"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1E2ABE03" w14:textId="77777777" w:rsidTr="007A34CB">
        <w:tc>
          <w:tcPr>
            <w:tcW w:w="562" w:type="dxa"/>
            <w:tcMar>
              <w:top w:w="113" w:type="dxa"/>
              <w:left w:w="113" w:type="dxa"/>
              <w:bottom w:w="113" w:type="dxa"/>
              <w:right w:w="113" w:type="dxa"/>
            </w:tcMar>
            <w:hideMark/>
          </w:tcPr>
          <w:p w14:paraId="26764EB0"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9</w:t>
            </w:r>
          </w:p>
        </w:tc>
        <w:tc>
          <w:tcPr>
            <w:tcW w:w="3559" w:type="dxa"/>
            <w:tcMar>
              <w:top w:w="113" w:type="dxa"/>
              <w:left w:w="113" w:type="dxa"/>
              <w:bottom w:w="113" w:type="dxa"/>
              <w:right w:w="113" w:type="dxa"/>
            </w:tcMar>
            <w:hideMark/>
          </w:tcPr>
          <w:p w14:paraId="23B56DD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All building plots, communal open space &amp; parcels of land for vesting such as road widening, drainage reserve, electric substation, septic tank, etc are shown as separate plots on plans. Please ensure separate plot is assigned to drainage reserve only when vesting is at CSC stage, otherwise, no separate plot is needed.</w:t>
            </w:r>
          </w:p>
        </w:tc>
        <w:tc>
          <w:tcPr>
            <w:tcW w:w="1266" w:type="dxa"/>
            <w:tcMar>
              <w:top w:w="113" w:type="dxa"/>
              <w:left w:w="113" w:type="dxa"/>
              <w:bottom w:w="113" w:type="dxa"/>
              <w:right w:w="113" w:type="dxa"/>
            </w:tcMar>
            <w:hideMark/>
          </w:tcPr>
          <w:p w14:paraId="0243718E"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067FAA6"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600796A2"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34C31819" w14:textId="77777777" w:rsidTr="007A34CB">
        <w:tc>
          <w:tcPr>
            <w:tcW w:w="562" w:type="dxa"/>
            <w:tcMar>
              <w:top w:w="113" w:type="dxa"/>
              <w:left w:w="113" w:type="dxa"/>
              <w:bottom w:w="113" w:type="dxa"/>
              <w:right w:w="113" w:type="dxa"/>
            </w:tcMar>
            <w:hideMark/>
          </w:tcPr>
          <w:p w14:paraId="68C847E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10</w:t>
            </w:r>
          </w:p>
        </w:tc>
        <w:tc>
          <w:tcPr>
            <w:tcW w:w="3559" w:type="dxa"/>
            <w:tcMar>
              <w:top w:w="113" w:type="dxa"/>
              <w:left w:w="113" w:type="dxa"/>
              <w:bottom w:w="113" w:type="dxa"/>
              <w:right w:w="113" w:type="dxa"/>
            </w:tcMar>
            <w:hideMark/>
          </w:tcPr>
          <w:p w14:paraId="667BB92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All plot areas, widths &amp; depths are indicated on the site plan and with a legend for two or more plots.</w:t>
            </w:r>
          </w:p>
        </w:tc>
        <w:tc>
          <w:tcPr>
            <w:tcW w:w="1266" w:type="dxa"/>
            <w:tcMar>
              <w:top w:w="113" w:type="dxa"/>
              <w:left w:w="113" w:type="dxa"/>
              <w:bottom w:w="113" w:type="dxa"/>
              <w:right w:w="113" w:type="dxa"/>
            </w:tcMar>
            <w:hideMark/>
          </w:tcPr>
          <w:p w14:paraId="337A91D1"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0038BC72"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1BA219C3"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745B5625" w14:textId="77777777" w:rsidTr="007A34CB">
        <w:tc>
          <w:tcPr>
            <w:tcW w:w="562" w:type="dxa"/>
            <w:tcMar>
              <w:top w:w="113" w:type="dxa"/>
              <w:left w:w="113" w:type="dxa"/>
              <w:bottom w:w="113" w:type="dxa"/>
              <w:right w:w="113" w:type="dxa"/>
            </w:tcMar>
            <w:hideMark/>
          </w:tcPr>
          <w:p w14:paraId="3B80392B"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11</w:t>
            </w:r>
          </w:p>
        </w:tc>
        <w:tc>
          <w:tcPr>
            <w:tcW w:w="3559" w:type="dxa"/>
            <w:tcMar>
              <w:top w:w="113" w:type="dxa"/>
              <w:left w:w="113" w:type="dxa"/>
              <w:bottom w:w="113" w:type="dxa"/>
              <w:right w:w="113" w:type="dxa"/>
            </w:tcMar>
            <w:hideMark/>
          </w:tcPr>
          <w:p w14:paraId="411E0867"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Site coverage is indicated on forms and/or plans.</w:t>
            </w:r>
          </w:p>
        </w:tc>
        <w:tc>
          <w:tcPr>
            <w:tcW w:w="1266" w:type="dxa"/>
            <w:tcMar>
              <w:top w:w="113" w:type="dxa"/>
              <w:left w:w="113" w:type="dxa"/>
              <w:bottom w:w="113" w:type="dxa"/>
              <w:right w:w="113" w:type="dxa"/>
            </w:tcMar>
            <w:hideMark/>
          </w:tcPr>
          <w:p w14:paraId="383532D5"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6BEBDFEE"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52FAA366"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6B00A816" w14:textId="77777777" w:rsidTr="007A34CB">
        <w:tc>
          <w:tcPr>
            <w:tcW w:w="562" w:type="dxa"/>
            <w:tcMar>
              <w:top w:w="113" w:type="dxa"/>
              <w:left w:w="113" w:type="dxa"/>
              <w:bottom w:w="113" w:type="dxa"/>
              <w:right w:w="113" w:type="dxa"/>
            </w:tcMar>
            <w:hideMark/>
          </w:tcPr>
          <w:p w14:paraId="6F04BE5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12</w:t>
            </w:r>
          </w:p>
        </w:tc>
        <w:tc>
          <w:tcPr>
            <w:tcW w:w="3559" w:type="dxa"/>
            <w:tcMar>
              <w:top w:w="113" w:type="dxa"/>
              <w:left w:w="113" w:type="dxa"/>
              <w:bottom w:w="113" w:type="dxa"/>
              <w:right w:w="113" w:type="dxa"/>
            </w:tcMar>
            <w:hideMark/>
          </w:tcPr>
          <w:p w14:paraId="24068425"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xml:space="preserve">Details of each building/types of building, number of storeys, </w:t>
            </w:r>
            <w:r w:rsidRPr="007A34CB">
              <w:rPr>
                <w:rFonts w:ascii="Arial" w:eastAsia="Times New Roman" w:hAnsi="Arial" w:cs="Arial"/>
                <w:kern w:val="0"/>
                <w14:ligatures w14:val="none"/>
              </w:rPr>
              <w:lastRenderedPageBreak/>
              <w:t>the scale used and the highest height in metres AMSL are indicated on plan.</w:t>
            </w:r>
          </w:p>
        </w:tc>
        <w:tc>
          <w:tcPr>
            <w:tcW w:w="1266" w:type="dxa"/>
            <w:tcMar>
              <w:top w:w="113" w:type="dxa"/>
              <w:left w:w="113" w:type="dxa"/>
              <w:bottom w:w="113" w:type="dxa"/>
              <w:right w:w="113" w:type="dxa"/>
            </w:tcMar>
            <w:hideMark/>
          </w:tcPr>
          <w:p w14:paraId="29083B03"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3BCCA51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34E5B294"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7011B414" w14:textId="77777777" w:rsidTr="007A34CB">
        <w:tc>
          <w:tcPr>
            <w:tcW w:w="562" w:type="dxa"/>
            <w:tcMar>
              <w:top w:w="113" w:type="dxa"/>
              <w:left w:w="113" w:type="dxa"/>
              <w:bottom w:w="113" w:type="dxa"/>
              <w:right w:w="113" w:type="dxa"/>
            </w:tcMar>
            <w:hideMark/>
          </w:tcPr>
          <w:p w14:paraId="133D4968"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13</w:t>
            </w:r>
          </w:p>
        </w:tc>
        <w:tc>
          <w:tcPr>
            <w:tcW w:w="3559" w:type="dxa"/>
            <w:tcMar>
              <w:top w:w="113" w:type="dxa"/>
              <w:left w:w="113" w:type="dxa"/>
              <w:bottom w:w="113" w:type="dxa"/>
              <w:right w:w="113" w:type="dxa"/>
            </w:tcMar>
            <w:hideMark/>
          </w:tcPr>
          <w:p w14:paraId="3135E689"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Communal open space indicated on forms and/ or plans.</w:t>
            </w:r>
          </w:p>
        </w:tc>
        <w:tc>
          <w:tcPr>
            <w:tcW w:w="1266" w:type="dxa"/>
            <w:tcMar>
              <w:top w:w="113" w:type="dxa"/>
              <w:left w:w="113" w:type="dxa"/>
              <w:bottom w:w="113" w:type="dxa"/>
              <w:right w:w="113" w:type="dxa"/>
            </w:tcMar>
            <w:hideMark/>
          </w:tcPr>
          <w:p w14:paraId="7BD9E1BE"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0B63D4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1A5954A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to strata landed development only</w:t>
            </w:r>
          </w:p>
        </w:tc>
      </w:tr>
      <w:tr w:rsidR="007A34CB" w:rsidRPr="007A34CB" w14:paraId="2A1AED2E" w14:textId="77777777" w:rsidTr="007A34CB">
        <w:tc>
          <w:tcPr>
            <w:tcW w:w="562" w:type="dxa"/>
            <w:tcMar>
              <w:top w:w="113" w:type="dxa"/>
              <w:left w:w="113" w:type="dxa"/>
              <w:bottom w:w="113" w:type="dxa"/>
              <w:right w:w="113" w:type="dxa"/>
            </w:tcMar>
            <w:hideMark/>
          </w:tcPr>
          <w:p w14:paraId="7236578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14</w:t>
            </w:r>
          </w:p>
        </w:tc>
        <w:tc>
          <w:tcPr>
            <w:tcW w:w="3559" w:type="dxa"/>
            <w:tcMar>
              <w:top w:w="113" w:type="dxa"/>
              <w:left w:w="113" w:type="dxa"/>
              <w:bottom w:w="113" w:type="dxa"/>
              <w:right w:w="113" w:type="dxa"/>
            </w:tcMar>
            <w:hideMark/>
          </w:tcPr>
          <w:p w14:paraId="29C9B8D5"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Existing land profile indicated &amp; highlighted in colour. Proposed land profile indicated. (Where the proposed land profile is the same as the existing land profile, it should also be annotated on plan.</w:t>
            </w:r>
          </w:p>
        </w:tc>
        <w:tc>
          <w:tcPr>
            <w:tcW w:w="1266" w:type="dxa"/>
            <w:tcMar>
              <w:top w:w="113" w:type="dxa"/>
              <w:left w:w="113" w:type="dxa"/>
              <w:bottom w:w="113" w:type="dxa"/>
              <w:right w:w="113" w:type="dxa"/>
            </w:tcMar>
            <w:hideMark/>
          </w:tcPr>
          <w:p w14:paraId="3AC4798D"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E77FC9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7C2171E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For all cross-section and elevations</w:t>
            </w:r>
          </w:p>
        </w:tc>
      </w:tr>
      <w:tr w:rsidR="007A34CB" w:rsidRPr="007A34CB" w14:paraId="143026BA" w14:textId="77777777" w:rsidTr="007A34CB">
        <w:tc>
          <w:tcPr>
            <w:tcW w:w="562" w:type="dxa"/>
            <w:tcMar>
              <w:top w:w="113" w:type="dxa"/>
              <w:left w:w="113" w:type="dxa"/>
              <w:bottom w:w="113" w:type="dxa"/>
              <w:right w:w="113" w:type="dxa"/>
            </w:tcMar>
            <w:hideMark/>
          </w:tcPr>
          <w:p w14:paraId="6609BDC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15</w:t>
            </w:r>
          </w:p>
        </w:tc>
        <w:tc>
          <w:tcPr>
            <w:tcW w:w="3559" w:type="dxa"/>
            <w:tcMar>
              <w:top w:w="113" w:type="dxa"/>
              <w:left w:w="113" w:type="dxa"/>
              <w:bottom w:w="113" w:type="dxa"/>
              <w:right w:w="113" w:type="dxa"/>
            </w:tcMar>
            <w:hideMark/>
          </w:tcPr>
          <w:p w14:paraId="1EC23A63"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Existing ground levels for the subject site and adjoining sites immediately across the common boundaries &amp; proposed platform levels indicated on site plans and 1st storey plans.</w:t>
            </w:r>
          </w:p>
        </w:tc>
        <w:tc>
          <w:tcPr>
            <w:tcW w:w="1266" w:type="dxa"/>
            <w:tcMar>
              <w:top w:w="113" w:type="dxa"/>
              <w:left w:w="113" w:type="dxa"/>
              <w:bottom w:w="113" w:type="dxa"/>
              <w:right w:w="113" w:type="dxa"/>
            </w:tcMar>
            <w:hideMark/>
          </w:tcPr>
          <w:p w14:paraId="1C469932"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5B6FD39A"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6C159CE0"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20BC5CAB" w14:textId="77777777" w:rsidTr="007A34CB">
        <w:tc>
          <w:tcPr>
            <w:tcW w:w="562" w:type="dxa"/>
            <w:tcMar>
              <w:top w:w="113" w:type="dxa"/>
              <w:left w:w="113" w:type="dxa"/>
              <w:bottom w:w="113" w:type="dxa"/>
              <w:right w:w="113" w:type="dxa"/>
            </w:tcMar>
            <w:hideMark/>
          </w:tcPr>
          <w:p w14:paraId="164A6FE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16</w:t>
            </w:r>
          </w:p>
        </w:tc>
        <w:tc>
          <w:tcPr>
            <w:tcW w:w="3559" w:type="dxa"/>
            <w:tcMar>
              <w:top w:w="113" w:type="dxa"/>
              <w:left w:w="113" w:type="dxa"/>
              <w:bottom w:w="113" w:type="dxa"/>
              <w:right w:w="113" w:type="dxa"/>
            </w:tcMar>
            <w:hideMark/>
          </w:tcPr>
          <w:p w14:paraId="40B3016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Proposal site on undulating grounds is accompanied by Topography Plan.</w:t>
            </w:r>
          </w:p>
        </w:tc>
        <w:tc>
          <w:tcPr>
            <w:tcW w:w="1266" w:type="dxa"/>
            <w:tcMar>
              <w:top w:w="113" w:type="dxa"/>
              <w:left w:w="113" w:type="dxa"/>
              <w:bottom w:w="113" w:type="dxa"/>
              <w:right w:w="113" w:type="dxa"/>
            </w:tcMar>
            <w:hideMark/>
          </w:tcPr>
          <w:p w14:paraId="2E4A81A6"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7B5C88FB"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27FFF08F"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2B757343" w14:textId="77777777" w:rsidTr="007A34CB">
        <w:tc>
          <w:tcPr>
            <w:tcW w:w="562" w:type="dxa"/>
            <w:tcMar>
              <w:top w:w="113" w:type="dxa"/>
              <w:left w:w="113" w:type="dxa"/>
              <w:bottom w:w="113" w:type="dxa"/>
              <w:right w:w="113" w:type="dxa"/>
            </w:tcMar>
            <w:hideMark/>
          </w:tcPr>
          <w:p w14:paraId="753BC0D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17</w:t>
            </w:r>
          </w:p>
        </w:tc>
        <w:tc>
          <w:tcPr>
            <w:tcW w:w="3559" w:type="dxa"/>
            <w:tcMar>
              <w:top w:w="113" w:type="dxa"/>
              <w:left w:w="113" w:type="dxa"/>
              <w:bottom w:w="113" w:type="dxa"/>
              <w:right w:w="113" w:type="dxa"/>
            </w:tcMar>
            <w:hideMark/>
          </w:tcPr>
          <w:p w14:paraId="1063000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Details of fencing shown on the submission plans.</w:t>
            </w:r>
          </w:p>
        </w:tc>
        <w:tc>
          <w:tcPr>
            <w:tcW w:w="1266" w:type="dxa"/>
            <w:tcMar>
              <w:top w:w="113" w:type="dxa"/>
              <w:left w:w="113" w:type="dxa"/>
              <w:bottom w:w="113" w:type="dxa"/>
              <w:right w:w="113" w:type="dxa"/>
            </w:tcMar>
            <w:hideMark/>
          </w:tcPr>
          <w:p w14:paraId="4105F938"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D36B4E9"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56C700C5"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0F972C3A" w14:textId="77777777" w:rsidTr="007A34CB">
        <w:tc>
          <w:tcPr>
            <w:tcW w:w="562" w:type="dxa"/>
            <w:tcMar>
              <w:top w:w="113" w:type="dxa"/>
              <w:left w:w="113" w:type="dxa"/>
              <w:bottom w:w="113" w:type="dxa"/>
              <w:right w:w="113" w:type="dxa"/>
            </w:tcMar>
            <w:hideMark/>
          </w:tcPr>
          <w:p w14:paraId="53D3A82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18</w:t>
            </w:r>
          </w:p>
        </w:tc>
        <w:tc>
          <w:tcPr>
            <w:tcW w:w="3559" w:type="dxa"/>
            <w:tcMar>
              <w:top w:w="113" w:type="dxa"/>
              <w:left w:w="113" w:type="dxa"/>
              <w:bottom w:w="113" w:type="dxa"/>
              <w:right w:w="113" w:type="dxa"/>
            </w:tcMar>
            <w:hideMark/>
          </w:tcPr>
          <w:p w14:paraId="79E7DA8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Retaining walls if any, are shown on the submission plans.</w:t>
            </w:r>
          </w:p>
        </w:tc>
        <w:tc>
          <w:tcPr>
            <w:tcW w:w="1266" w:type="dxa"/>
            <w:tcMar>
              <w:top w:w="113" w:type="dxa"/>
              <w:left w:w="113" w:type="dxa"/>
              <w:bottom w:w="113" w:type="dxa"/>
              <w:right w:w="113" w:type="dxa"/>
            </w:tcMar>
            <w:hideMark/>
          </w:tcPr>
          <w:p w14:paraId="4EB85E5D"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208FB77"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7DA3CA5C"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50348F03" w14:textId="77777777" w:rsidTr="007A34CB">
        <w:tc>
          <w:tcPr>
            <w:tcW w:w="562" w:type="dxa"/>
            <w:tcMar>
              <w:top w:w="113" w:type="dxa"/>
              <w:left w:w="113" w:type="dxa"/>
              <w:bottom w:w="113" w:type="dxa"/>
              <w:right w:w="113" w:type="dxa"/>
            </w:tcMar>
            <w:hideMark/>
          </w:tcPr>
          <w:p w14:paraId="358869D7"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19</w:t>
            </w:r>
          </w:p>
        </w:tc>
        <w:tc>
          <w:tcPr>
            <w:tcW w:w="3559" w:type="dxa"/>
            <w:tcMar>
              <w:top w:w="113" w:type="dxa"/>
              <w:left w:w="113" w:type="dxa"/>
              <w:bottom w:w="113" w:type="dxa"/>
              <w:right w:w="113" w:type="dxa"/>
            </w:tcMar>
            <w:hideMark/>
          </w:tcPr>
          <w:p w14:paraId="4D511C7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Topographical plans with contours extending to a width of one metre beyond the side of development fronting the water course, including spot levels of drainage reserve land up to the edge of the bank.</w:t>
            </w:r>
          </w:p>
        </w:tc>
        <w:tc>
          <w:tcPr>
            <w:tcW w:w="1266" w:type="dxa"/>
            <w:tcMar>
              <w:top w:w="113" w:type="dxa"/>
              <w:left w:w="113" w:type="dxa"/>
              <w:bottom w:w="113" w:type="dxa"/>
              <w:right w:w="113" w:type="dxa"/>
            </w:tcMar>
            <w:hideMark/>
          </w:tcPr>
          <w:p w14:paraId="3BBF013D"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299F577B"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60EBC6C0"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39FCCEED" w14:textId="77777777" w:rsidTr="007A34CB">
        <w:tc>
          <w:tcPr>
            <w:tcW w:w="562" w:type="dxa"/>
            <w:tcMar>
              <w:top w:w="113" w:type="dxa"/>
              <w:left w:w="113" w:type="dxa"/>
              <w:bottom w:w="113" w:type="dxa"/>
              <w:right w:w="113" w:type="dxa"/>
            </w:tcMar>
            <w:hideMark/>
          </w:tcPr>
          <w:p w14:paraId="0B5F4913"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lastRenderedPageBreak/>
              <w:t>20</w:t>
            </w:r>
          </w:p>
        </w:tc>
        <w:tc>
          <w:tcPr>
            <w:tcW w:w="3559" w:type="dxa"/>
            <w:tcMar>
              <w:top w:w="113" w:type="dxa"/>
              <w:left w:w="113" w:type="dxa"/>
              <w:bottom w:w="113" w:type="dxa"/>
              <w:right w:w="113" w:type="dxa"/>
            </w:tcMar>
            <w:hideMark/>
          </w:tcPr>
          <w:p w14:paraId="61830F5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Typical cross-sections showing the proposed development of the area between the site and the drainage reserve or coastal area, including the existing and proposed ground levels.</w:t>
            </w:r>
          </w:p>
        </w:tc>
        <w:tc>
          <w:tcPr>
            <w:tcW w:w="1266" w:type="dxa"/>
            <w:tcMar>
              <w:top w:w="113" w:type="dxa"/>
              <w:left w:w="113" w:type="dxa"/>
              <w:bottom w:w="113" w:type="dxa"/>
              <w:right w:w="113" w:type="dxa"/>
            </w:tcMar>
            <w:hideMark/>
          </w:tcPr>
          <w:p w14:paraId="7BF0EB66"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6483A3FC"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2936E50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to proposals affected by waterbodies</w:t>
            </w:r>
          </w:p>
        </w:tc>
      </w:tr>
      <w:tr w:rsidR="007A34CB" w:rsidRPr="007A34CB" w14:paraId="4B121B75" w14:textId="77777777" w:rsidTr="007A34CB">
        <w:tc>
          <w:tcPr>
            <w:tcW w:w="562" w:type="dxa"/>
            <w:tcMar>
              <w:top w:w="113" w:type="dxa"/>
              <w:left w:w="113" w:type="dxa"/>
              <w:bottom w:w="113" w:type="dxa"/>
              <w:right w:w="113" w:type="dxa"/>
            </w:tcMar>
            <w:hideMark/>
          </w:tcPr>
          <w:p w14:paraId="329B3955"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21</w:t>
            </w:r>
          </w:p>
        </w:tc>
        <w:tc>
          <w:tcPr>
            <w:tcW w:w="3559" w:type="dxa"/>
            <w:tcMar>
              <w:top w:w="113" w:type="dxa"/>
              <w:left w:w="113" w:type="dxa"/>
              <w:bottom w:w="113" w:type="dxa"/>
              <w:right w:w="113" w:type="dxa"/>
            </w:tcMar>
            <w:hideMark/>
          </w:tcPr>
          <w:p w14:paraId="07F3468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Clearance from Drainage Department, ENV for integration of linear body as part of the development/modification of the edge profile of the linear body is attached.</w:t>
            </w:r>
          </w:p>
        </w:tc>
        <w:tc>
          <w:tcPr>
            <w:tcW w:w="1266" w:type="dxa"/>
            <w:tcMar>
              <w:top w:w="113" w:type="dxa"/>
              <w:left w:w="113" w:type="dxa"/>
              <w:bottom w:w="113" w:type="dxa"/>
              <w:right w:w="113" w:type="dxa"/>
            </w:tcMar>
            <w:hideMark/>
          </w:tcPr>
          <w:p w14:paraId="1AE64C71"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00F4DE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362BD834"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7CB603E1" w14:textId="77777777" w:rsidTr="007A34CB">
        <w:tc>
          <w:tcPr>
            <w:tcW w:w="562" w:type="dxa"/>
            <w:tcMar>
              <w:top w:w="113" w:type="dxa"/>
              <w:left w:w="113" w:type="dxa"/>
              <w:bottom w:w="113" w:type="dxa"/>
              <w:right w:w="113" w:type="dxa"/>
            </w:tcMar>
            <w:hideMark/>
          </w:tcPr>
          <w:p w14:paraId="10B425C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22</w:t>
            </w:r>
          </w:p>
        </w:tc>
        <w:tc>
          <w:tcPr>
            <w:tcW w:w="3559" w:type="dxa"/>
            <w:tcMar>
              <w:top w:w="113" w:type="dxa"/>
              <w:left w:w="113" w:type="dxa"/>
              <w:bottom w:w="113" w:type="dxa"/>
              <w:right w:w="113" w:type="dxa"/>
            </w:tcMar>
            <w:hideMark/>
          </w:tcPr>
          <w:p w14:paraId="6A1B228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Engineer's certification on the slope is attached.</w:t>
            </w:r>
          </w:p>
        </w:tc>
        <w:tc>
          <w:tcPr>
            <w:tcW w:w="1266" w:type="dxa"/>
            <w:tcMar>
              <w:top w:w="113" w:type="dxa"/>
              <w:left w:w="113" w:type="dxa"/>
              <w:bottom w:w="113" w:type="dxa"/>
              <w:right w:w="113" w:type="dxa"/>
            </w:tcMar>
            <w:hideMark/>
          </w:tcPr>
          <w:p w14:paraId="2E098FCF"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3FDEB318"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5D8970B7"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003423AD" w14:textId="77777777" w:rsidTr="007A34CB">
        <w:tc>
          <w:tcPr>
            <w:tcW w:w="562" w:type="dxa"/>
            <w:tcMar>
              <w:top w:w="113" w:type="dxa"/>
              <w:left w:w="113" w:type="dxa"/>
              <w:bottom w:w="113" w:type="dxa"/>
              <w:right w:w="113" w:type="dxa"/>
            </w:tcMar>
            <w:hideMark/>
          </w:tcPr>
          <w:p w14:paraId="6DBFC20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23</w:t>
            </w:r>
          </w:p>
        </w:tc>
        <w:tc>
          <w:tcPr>
            <w:tcW w:w="3559" w:type="dxa"/>
            <w:tcMar>
              <w:top w:w="113" w:type="dxa"/>
              <w:left w:w="113" w:type="dxa"/>
              <w:bottom w:w="113" w:type="dxa"/>
              <w:right w:w="113" w:type="dxa"/>
            </w:tcMar>
            <w:hideMark/>
          </w:tcPr>
          <w:p w14:paraId="70845B8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The project title is suitably appended to reflect more accurately the nature of the submission and highlight the predominant use only.</w:t>
            </w:r>
          </w:p>
        </w:tc>
        <w:tc>
          <w:tcPr>
            <w:tcW w:w="1266" w:type="dxa"/>
            <w:tcMar>
              <w:top w:w="113" w:type="dxa"/>
              <w:left w:w="113" w:type="dxa"/>
              <w:bottom w:w="113" w:type="dxa"/>
              <w:right w:w="113" w:type="dxa"/>
            </w:tcMar>
            <w:hideMark/>
          </w:tcPr>
          <w:p w14:paraId="20B8AFDA"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683EF544"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52541EF3"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67F73882" w14:textId="77777777" w:rsidTr="007A34CB">
        <w:tc>
          <w:tcPr>
            <w:tcW w:w="562" w:type="dxa"/>
            <w:tcMar>
              <w:top w:w="113" w:type="dxa"/>
              <w:left w:w="113" w:type="dxa"/>
              <w:bottom w:w="113" w:type="dxa"/>
              <w:right w:w="113" w:type="dxa"/>
            </w:tcMar>
            <w:hideMark/>
          </w:tcPr>
          <w:p w14:paraId="6B495DB1"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24</w:t>
            </w:r>
          </w:p>
        </w:tc>
        <w:tc>
          <w:tcPr>
            <w:tcW w:w="3559" w:type="dxa"/>
            <w:tcMar>
              <w:top w:w="113" w:type="dxa"/>
              <w:left w:w="113" w:type="dxa"/>
              <w:bottom w:w="113" w:type="dxa"/>
              <w:right w:w="113" w:type="dxa"/>
            </w:tcMar>
            <w:hideMark/>
          </w:tcPr>
          <w:p w14:paraId="789C31D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Buffer requirements are indicated on plans.</w:t>
            </w:r>
          </w:p>
        </w:tc>
        <w:tc>
          <w:tcPr>
            <w:tcW w:w="1266" w:type="dxa"/>
            <w:tcMar>
              <w:top w:w="113" w:type="dxa"/>
              <w:left w:w="113" w:type="dxa"/>
              <w:bottom w:w="113" w:type="dxa"/>
              <w:right w:w="113" w:type="dxa"/>
            </w:tcMar>
            <w:hideMark/>
          </w:tcPr>
          <w:p w14:paraId="1B309B10"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32B970D5"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0F2A61D1" w14:textId="58A0F4D9"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w:t>
            </w:r>
            <w:r>
              <w:rPr>
                <w:rFonts w:ascii="Arial" w:eastAsia="Times New Roman" w:hAnsi="Arial" w:cs="Arial"/>
                <w:kern w:val="0"/>
                <w14:ligatures w14:val="none"/>
              </w:rPr>
              <w:t xml:space="preserve"> </w:t>
            </w:r>
            <w:r w:rsidRPr="007A34CB">
              <w:rPr>
                <w:rFonts w:ascii="Arial" w:eastAsia="Times New Roman" w:hAnsi="Arial" w:cs="Arial"/>
                <w:kern w:val="0"/>
                <w14:ligatures w14:val="none"/>
              </w:rPr>
              <w:t>Refer to Buffer Standards</w:t>
            </w:r>
          </w:p>
        </w:tc>
      </w:tr>
      <w:tr w:rsidR="007A34CB" w:rsidRPr="007A34CB" w14:paraId="55BC1FEA" w14:textId="77777777" w:rsidTr="007A34CB">
        <w:tc>
          <w:tcPr>
            <w:tcW w:w="562" w:type="dxa"/>
            <w:tcMar>
              <w:top w:w="113" w:type="dxa"/>
              <w:left w:w="113" w:type="dxa"/>
              <w:bottom w:w="113" w:type="dxa"/>
              <w:right w:w="113" w:type="dxa"/>
            </w:tcMar>
            <w:hideMark/>
          </w:tcPr>
          <w:p w14:paraId="123FCC2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25</w:t>
            </w:r>
          </w:p>
        </w:tc>
        <w:tc>
          <w:tcPr>
            <w:tcW w:w="3559" w:type="dxa"/>
            <w:tcMar>
              <w:top w:w="113" w:type="dxa"/>
              <w:left w:w="113" w:type="dxa"/>
              <w:bottom w:w="113" w:type="dxa"/>
              <w:right w:w="113" w:type="dxa"/>
            </w:tcMar>
            <w:hideMark/>
          </w:tcPr>
          <w:p w14:paraId="3488212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The tenure of land is indicated on plans.</w:t>
            </w:r>
          </w:p>
        </w:tc>
        <w:tc>
          <w:tcPr>
            <w:tcW w:w="1266" w:type="dxa"/>
            <w:tcMar>
              <w:top w:w="113" w:type="dxa"/>
              <w:left w:w="113" w:type="dxa"/>
              <w:bottom w:w="113" w:type="dxa"/>
              <w:right w:w="113" w:type="dxa"/>
            </w:tcMar>
            <w:hideMark/>
          </w:tcPr>
          <w:p w14:paraId="656DA4D8"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3A59E915"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264F92B6"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08B69C7A" w14:textId="77777777" w:rsidTr="007A34CB">
        <w:tc>
          <w:tcPr>
            <w:tcW w:w="562" w:type="dxa"/>
            <w:tcMar>
              <w:top w:w="113" w:type="dxa"/>
              <w:left w:w="113" w:type="dxa"/>
              <w:bottom w:w="113" w:type="dxa"/>
              <w:right w:w="113" w:type="dxa"/>
            </w:tcMar>
            <w:hideMark/>
          </w:tcPr>
          <w:p w14:paraId="2D213F0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26</w:t>
            </w:r>
          </w:p>
        </w:tc>
        <w:tc>
          <w:tcPr>
            <w:tcW w:w="3559" w:type="dxa"/>
            <w:tcMar>
              <w:top w:w="113" w:type="dxa"/>
              <w:left w:w="113" w:type="dxa"/>
              <w:bottom w:w="113" w:type="dxa"/>
              <w:right w:w="113" w:type="dxa"/>
            </w:tcMar>
            <w:hideMark/>
          </w:tcPr>
          <w:p w14:paraId="6F7AF1E3"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North point to face upwards on plan.</w:t>
            </w:r>
          </w:p>
        </w:tc>
        <w:tc>
          <w:tcPr>
            <w:tcW w:w="1266" w:type="dxa"/>
            <w:tcMar>
              <w:top w:w="113" w:type="dxa"/>
              <w:left w:w="113" w:type="dxa"/>
              <w:bottom w:w="113" w:type="dxa"/>
              <w:right w:w="113" w:type="dxa"/>
            </w:tcMar>
            <w:hideMark/>
          </w:tcPr>
          <w:p w14:paraId="5A9E7A37"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0CC36746"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3F5DB35C"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51E4FC5E" w14:textId="77777777" w:rsidTr="007A34CB">
        <w:tc>
          <w:tcPr>
            <w:tcW w:w="562" w:type="dxa"/>
            <w:tcMar>
              <w:top w:w="113" w:type="dxa"/>
              <w:left w:w="113" w:type="dxa"/>
              <w:bottom w:w="113" w:type="dxa"/>
              <w:right w:w="113" w:type="dxa"/>
            </w:tcMar>
            <w:hideMark/>
          </w:tcPr>
          <w:p w14:paraId="609DB5C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27</w:t>
            </w:r>
          </w:p>
        </w:tc>
        <w:tc>
          <w:tcPr>
            <w:tcW w:w="3559" w:type="dxa"/>
            <w:tcMar>
              <w:top w:w="113" w:type="dxa"/>
              <w:left w:w="113" w:type="dxa"/>
              <w:bottom w:w="113" w:type="dxa"/>
              <w:right w:w="113" w:type="dxa"/>
            </w:tcMar>
            <w:hideMark/>
          </w:tcPr>
          <w:p w14:paraId="1D54969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2m wide planting strip along the boundary indicated on plans.</w:t>
            </w:r>
          </w:p>
        </w:tc>
        <w:tc>
          <w:tcPr>
            <w:tcW w:w="1266" w:type="dxa"/>
            <w:tcMar>
              <w:top w:w="113" w:type="dxa"/>
              <w:left w:w="113" w:type="dxa"/>
              <w:bottom w:w="113" w:type="dxa"/>
              <w:right w:w="113" w:type="dxa"/>
            </w:tcMar>
            <w:hideMark/>
          </w:tcPr>
          <w:p w14:paraId="51224199"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2A3B7881"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468AB23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Except for landed housing developments &amp; periphery of industrial developments</w:t>
            </w:r>
          </w:p>
        </w:tc>
      </w:tr>
      <w:tr w:rsidR="007A34CB" w:rsidRPr="007A34CB" w14:paraId="18EC9E2B" w14:textId="77777777" w:rsidTr="007A34CB">
        <w:tc>
          <w:tcPr>
            <w:tcW w:w="562" w:type="dxa"/>
            <w:tcMar>
              <w:top w:w="113" w:type="dxa"/>
              <w:left w:w="113" w:type="dxa"/>
              <w:bottom w:w="113" w:type="dxa"/>
              <w:right w:w="113" w:type="dxa"/>
            </w:tcMar>
            <w:hideMark/>
          </w:tcPr>
          <w:p w14:paraId="58B2880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28</w:t>
            </w:r>
          </w:p>
        </w:tc>
        <w:tc>
          <w:tcPr>
            <w:tcW w:w="3559" w:type="dxa"/>
            <w:tcMar>
              <w:top w:w="113" w:type="dxa"/>
              <w:left w:w="113" w:type="dxa"/>
              <w:bottom w:w="113" w:type="dxa"/>
              <w:right w:w="113" w:type="dxa"/>
            </w:tcMar>
            <w:hideMark/>
          </w:tcPr>
          <w:p w14:paraId="541A35C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Access arrangement indicated on plans requirements.</w:t>
            </w:r>
          </w:p>
        </w:tc>
        <w:tc>
          <w:tcPr>
            <w:tcW w:w="1266" w:type="dxa"/>
            <w:tcMar>
              <w:top w:w="113" w:type="dxa"/>
              <w:left w:w="113" w:type="dxa"/>
              <w:bottom w:w="113" w:type="dxa"/>
              <w:right w:w="113" w:type="dxa"/>
            </w:tcMar>
            <w:hideMark/>
          </w:tcPr>
          <w:p w14:paraId="0C8D47EB"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230CC030"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3B35C5A8"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53FD19FF" w14:textId="77777777" w:rsidTr="007A34CB">
        <w:tc>
          <w:tcPr>
            <w:tcW w:w="562" w:type="dxa"/>
            <w:tcMar>
              <w:top w:w="113" w:type="dxa"/>
              <w:left w:w="113" w:type="dxa"/>
              <w:bottom w:w="113" w:type="dxa"/>
              <w:right w:w="113" w:type="dxa"/>
            </w:tcMar>
            <w:hideMark/>
          </w:tcPr>
          <w:p w14:paraId="487C8CD2"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29</w:t>
            </w:r>
          </w:p>
        </w:tc>
        <w:tc>
          <w:tcPr>
            <w:tcW w:w="3559" w:type="dxa"/>
            <w:tcMar>
              <w:top w:w="113" w:type="dxa"/>
              <w:left w:w="113" w:type="dxa"/>
              <w:bottom w:w="113" w:type="dxa"/>
              <w:right w:w="113" w:type="dxa"/>
            </w:tcMar>
            <w:hideMark/>
          </w:tcPr>
          <w:p w14:paraId="6D332CC7"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 massing model of scale 1:500</w:t>
            </w:r>
          </w:p>
        </w:tc>
        <w:tc>
          <w:tcPr>
            <w:tcW w:w="1266" w:type="dxa"/>
            <w:tcMar>
              <w:top w:w="113" w:type="dxa"/>
              <w:left w:w="113" w:type="dxa"/>
              <w:bottom w:w="113" w:type="dxa"/>
              <w:right w:w="113" w:type="dxa"/>
            </w:tcMar>
            <w:hideMark/>
          </w:tcPr>
          <w:p w14:paraId="5F49BBFD"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2ABDAFC1"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4A0C4698"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xml:space="preserve">Applicable to URA Sales Projects </w:t>
            </w:r>
            <w:r w:rsidRPr="007A34CB">
              <w:rPr>
                <w:rFonts w:ascii="Arial" w:eastAsia="Times New Roman" w:hAnsi="Arial" w:cs="Arial"/>
                <w:kern w:val="0"/>
                <w14:ligatures w14:val="none"/>
              </w:rPr>
              <w:lastRenderedPageBreak/>
              <w:t>except for industrial &amp; warehouse developments</w:t>
            </w:r>
          </w:p>
        </w:tc>
      </w:tr>
      <w:tr w:rsidR="007A34CB" w:rsidRPr="007A34CB" w14:paraId="74664742" w14:textId="77777777" w:rsidTr="007A34CB">
        <w:tc>
          <w:tcPr>
            <w:tcW w:w="562" w:type="dxa"/>
            <w:tcMar>
              <w:top w:w="113" w:type="dxa"/>
              <w:left w:w="113" w:type="dxa"/>
              <w:bottom w:w="113" w:type="dxa"/>
              <w:right w:w="113" w:type="dxa"/>
            </w:tcMar>
            <w:hideMark/>
          </w:tcPr>
          <w:p w14:paraId="2FDB313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lastRenderedPageBreak/>
              <w:t>30</w:t>
            </w:r>
          </w:p>
        </w:tc>
        <w:tc>
          <w:tcPr>
            <w:tcW w:w="3559" w:type="dxa"/>
            <w:tcMar>
              <w:top w:w="113" w:type="dxa"/>
              <w:left w:w="113" w:type="dxa"/>
              <w:bottom w:w="113" w:type="dxa"/>
              <w:right w:w="113" w:type="dxa"/>
            </w:tcMar>
            <w:hideMark/>
          </w:tcPr>
          <w:p w14:paraId="06FCD6B1"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Building Finishes for developments within Central Area and selected sites outside Central Area as required in the Sales Technical Condition</w:t>
            </w:r>
          </w:p>
        </w:tc>
        <w:tc>
          <w:tcPr>
            <w:tcW w:w="1266" w:type="dxa"/>
            <w:tcMar>
              <w:top w:w="113" w:type="dxa"/>
              <w:left w:w="113" w:type="dxa"/>
              <w:bottom w:w="113" w:type="dxa"/>
              <w:right w:w="113" w:type="dxa"/>
            </w:tcMar>
            <w:hideMark/>
          </w:tcPr>
          <w:p w14:paraId="2CC4FC80"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C1776D2"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4B36123B" w14:textId="77777777" w:rsidR="007A34CB" w:rsidRPr="007A34CB" w:rsidRDefault="007A34CB" w:rsidP="007A34CB">
            <w:pPr>
              <w:spacing w:after="0" w:line="240" w:lineRule="auto"/>
              <w:rPr>
                <w:rFonts w:ascii="Arial" w:eastAsia="Times New Roman" w:hAnsi="Arial" w:cs="Arial"/>
                <w:kern w:val="0"/>
                <w14:ligatures w14:val="none"/>
              </w:rPr>
            </w:pPr>
          </w:p>
        </w:tc>
      </w:tr>
      <w:tr w:rsidR="007A34CB" w:rsidRPr="007A34CB" w14:paraId="1A4DCACC" w14:textId="77777777" w:rsidTr="007A34CB">
        <w:tc>
          <w:tcPr>
            <w:tcW w:w="562" w:type="dxa"/>
            <w:tcMar>
              <w:top w:w="113" w:type="dxa"/>
              <w:left w:w="113" w:type="dxa"/>
              <w:bottom w:w="113" w:type="dxa"/>
              <w:right w:w="113" w:type="dxa"/>
            </w:tcMar>
            <w:hideMark/>
          </w:tcPr>
          <w:p w14:paraId="12C8A96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31</w:t>
            </w:r>
          </w:p>
        </w:tc>
        <w:tc>
          <w:tcPr>
            <w:tcW w:w="3559" w:type="dxa"/>
            <w:tcMar>
              <w:top w:w="113" w:type="dxa"/>
              <w:left w:w="113" w:type="dxa"/>
              <w:bottom w:w="113" w:type="dxa"/>
              <w:right w:w="113" w:type="dxa"/>
            </w:tcMar>
            <w:hideMark/>
          </w:tcPr>
          <w:p w14:paraId="3717F357"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Air-conditioning ledges and air conditioning condensers, if any, are shown on the submission plans.</w:t>
            </w:r>
          </w:p>
        </w:tc>
        <w:tc>
          <w:tcPr>
            <w:tcW w:w="1266" w:type="dxa"/>
            <w:tcMar>
              <w:top w:w="113" w:type="dxa"/>
              <w:left w:w="113" w:type="dxa"/>
              <w:bottom w:w="113" w:type="dxa"/>
              <w:right w:w="113" w:type="dxa"/>
            </w:tcMar>
            <w:hideMark/>
          </w:tcPr>
          <w:p w14:paraId="2CDF3469"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1355" w:type="dxa"/>
            <w:tcMar>
              <w:top w:w="113" w:type="dxa"/>
              <w:left w:w="113" w:type="dxa"/>
              <w:bottom w:w="113" w:type="dxa"/>
              <w:right w:w="113" w:type="dxa"/>
            </w:tcMar>
            <w:hideMark/>
          </w:tcPr>
          <w:p w14:paraId="09EA77E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2278" w:type="dxa"/>
            <w:tcMar>
              <w:top w:w="113" w:type="dxa"/>
              <w:left w:w="113" w:type="dxa"/>
              <w:bottom w:w="113" w:type="dxa"/>
              <w:right w:w="113" w:type="dxa"/>
            </w:tcMar>
            <w:hideMark/>
          </w:tcPr>
          <w:p w14:paraId="03060DD8"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color w:val="000000"/>
                <w:kern w:val="0"/>
                <w:bdr w:val="none" w:sz="0" w:space="0" w:color="auto" w:frame="1"/>
                <w14:ligatures w14:val="none"/>
              </w:rPr>
              <w:t>Applicable only to flats/condominium developments as well as the residential component of mixed use developments</w:t>
            </w:r>
          </w:p>
        </w:tc>
      </w:tr>
      <w:tr w:rsidR="007A34CB" w:rsidRPr="007A34CB" w14:paraId="36C33FDA" w14:textId="77777777" w:rsidTr="007A34CB">
        <w:tc>
          <w:tcPr>
            <w:tcW w:w="562" w:type="dxa"/>
            <w:tcMar>
              <w:top w:w="113" w:type="dxa"/>
              <w:left w:w="113" w:type="dxa"/>
              <w:bottom w:w="113" w:type="dxa"/>
              <w:right w:w="113" w:type="dxa"/>
            </w:tcMar>
            <w:hideMark/>
          </w:tcPr>
          <w:p w14:paraId="3569B7D9"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32</w:t>
            </w:r>
          </w:p>
        </w:tc>
        <w:tc>
          <w:tcPr>
            <w:tcW w:w="3559" w:type="dxa"/>
            <w:tcMar>
              <w:top w:w="113" w:type="dxa"/>
              <w:left w:w="113" w:type="dxa"/>
              <w:bottom w:w="113" w:type="dxa"/>
              <w:right w:w="113" w:type="dxa"/>
            </w:tcMar>
            <w:hideMark/>
          </w:tcPr>
          <w:p w14:paraId="33BED21B"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Computation of the percentage of balcony perimeter opening</w:t>
            </w:r>
          </w:p>
        </w:tc>
        <w:tc>
          <w:tcPr>
            <w:tcW w:w="1266" w:type="dxa"/>
            <w:tcMar>
              <w:top w:w="113" w:type="dxa"/>
              <w:left w:w="113" w:type="dxa"/>
              <w:bottom w:w="113" w:type="dxa"/>
              <w:right w:w="113" w:type="dxa"/>
            </w:tcMar>
            <w:hideMark/>
          </w:tcPr>
          <w:p w14:paraId="3A8F1A38"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1EEDA9F7"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1E9E377C"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only to flats/condominium and hotel developments as well as the residential component of mixed use developments</w:t>
            </w:r>
          </w:p>
        </w:tc>
      </w:tr>
      <w:tr w:rsidR="007A34CB" w:rsidRPr="007A34CB" w14:paraId="7966B8C3" w14:textId="77777777" w:rsidTr="007A34CB">
        <w:tc>
          <w:tcPr>
            <w:tcW w:w="562" w:type="dxa"/>
            <w:tcMar>
              <w:top w:w="113" w:type="dxa"/>
              <w:left w:w="113" w:type="dxa"/>
              <w:bottom w:w="113" w:type="dxa"/>
              <w:right w:w="113" w:type="dxa"/>
            </w:tcMar>
            <w:hideMark/>
          </w:tcPr>
          <w:p w14:paraId="7B7563A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33</w:t>
            </w:r>
          </w:p>
        </w:tc>
        <w:tc>
          <w:tcPr>
            <w:tcW w:w="3559" w:type="dxa"/>
            <w:tcMar>
              <w:top w:w="113" w:type="dxa"/>
              <w:left w:w="113" w:type="dxa"/>
              <w:bottom w:w="113" w:type="dxa"/>
              <w:right w:w="113" w:type="dxa"/>
            </w:tcMar>
            <w:hideMark/>
          </w:tcPr>
          <w:p w14:paraId="617E3A71"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Details of balcony screen design &amp; retracting system shown on submission plans</w:t>
            </w:r>
          </w:p>
        </w:tc>
        <w:tc>
          <w:tcPr>
            <w:tcW w:w="1266" w:type="dxa"/>
            <w:tcMar>
              <w:top w:w="113" w:type="dxa"/>
              <w:left w:w="113" w:type="dxa"/>
              <w:bottom w:w="113" w:type="dxa"/>
              <w:right w:w="113" w:type="dxa"/>
            </w:tcMar>
            <w:hideMark/>
          </w:tcPr>
          <w:p w14:paraId="4294E348" w14:textId="77777777" w:rsidR="007A34CB" w:rsidRPr="007A34CB" w:rsidRDefault="007A34CB" w:rsidP="007A34CB">
            <w:pPr>
              <w:spacing w:after="0" w:line="240" w:lineRule="auto"/>
              <w:rPr>
                <w:rFonts w:ascii="Arial" w:eastAsia="Times New Roman" w:hAnsi="Arial" w:cs="Arial"/>
                <w:kern w:val="0"/>
                <w14:ligatures w14:val="none"/>
              </w:rPr>
            </w:pPr>
          </w:p>
        </w:tc>
        <w:tc>
          <w:tcPr>
            <w:tcW w:w="1355" w:type="dxa"/>
            <w:tcMar>
              <w:top w:w="113" w:type="dxa"/>
              <w:left w:w="113" w:type="dxa"/>
              <w:bottom w:w="113" w:type="dxa"/>
              <w:right w:w="113" w:type="dxa"/>
            </w:tcMar>
            <w:hideMark/>
          </w:tcPr>
          <w:p w14:paraId="64E02003" w14:textId="77777777" w:rsidR="007A34CB" w:rsidRPr="007A34CB" w:rsidRDefault="007A34CB" w:rsidP="007A34CB">
            <w:pPr>
              <w:spacing w:after="0" w:line="240" w:lineRule="auto"/>
              <w:rPr>
                <w:rFonts w:ascii="Arial" w:eastAsia="Times New Roman" w:hAnsi="Arial" w:cs="Arial"/>
                <w:kern w:val="0"/>
                <w14:ligatures w14:val="none"/>
              </w:rPr>
            </w:pPr>
          </w:p>
        </w:tc>
        <w:tc>
          <w:tcPr>
            <w:tcW w:w="2278" w:type="dxa"/>
            <w:tcMar>
              <w:top w:w="113" w:type="dxa"/>
              <w:left w:w="113" w:type="dxa"/>
              <w:bottom w:w="113" w:type="dxa"/>
              <w:right w:w="113" w:type="dxa"/>
            </w:tcMar>
            <w:hideMark/>
          </w:tcPr>
          <w:p w14:paraId="053911A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only to flats/condominium and hotel developments as well as the residential component of mixed use developments</w:t>
            </w:r>
          </w:p>
        </w:tc>
      </w:tr>
      <w:tr w:rsidR="007A34CB" w:rsidRPr="007A34CB" w14:paraId="23A732E6" w14:textId="77777777" w:rsidTr="007A34CB">
        <w:tc>
          <w:tcPr>
            <w:tcW w:w="562" w:type="dxa"/>
            <w:tcMar>
              <w:top w:w="113" w:type="dxa"/>
              <w:left w:w="113" w:type="dxa"/>
              <w:bottom w:w="113" w:type="dxa"/>
              <w:right w:w="113" w:type="dxa"/>
            </w:tcMar>
            <w:hideMark/>
          </w:tcPr>
          <w:p w14:paraId="74CAF82A"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34</w:t>
            </w:r>
          </w:p>
        </w:tc>
        <w:tc>
          <w:tcPr>
            <w:tcW w:w="3559" w:type="dxa"/>
            <w:tcMar>
              <w:top w:w="113" w:type="dxa"/>
              <w:left w:w="113" w:type="dxa"/>
              <w:bottom w:w="113" w:type="dxa"/>
              <w:right w:w="113" w:type="dxa"/>
            </w:tcMar>
            <w:hideMark/>
          </w:tcPr>
          <w:p w14:paraId="299F4FAE" w14:textId="77777777" w:rsidR="007A34CB" w:rsidRPr="007A34CB" w:rsidRDefault="007A34CB" w:rsidP="007A34CB">
            <w:pPr>
              <w:spacing w:after="0" w:line="240" w:lineRule="auto"/>
              <w:rPr>
                <w:rFonts w:ascii="Arial" w:eastAsia="Times New Roman" w:hAnsi="Arial" w:cs="Arial"/>
                <w:kern w:val="0"/>
                <w14:ligatures w14:val="none"/>
              </w:rPr>
            </w:pPr>
            <w:proofErr w:type="spellStart"/>
            <w:r w:rsidRPr="007A34CB">
              <w:rPr>
                <w:rFonts w:ascii="Arial" w:eastAsia="Times New Roman" w:hAnsi="Arial" w:cs="Arial"/>
                <w:kern w:val="0"/>
                <w14:ligatures w14:val="none"/>
              </w:rPr>
              <w:t>Infocomm</w:t>
            </w:r>
            <w:proofErr w:type="spellEnd"/>
            <w:r w:rsidRPr="007A34CB">
              <w:rPr>
                <w:rFonts w:ascii="Arial" w:eastAsia="Times New Roman" w:hAnsi="Arial" w:cs="Arial"/>
                <w:kern w:val="0"/>
                <w14:ligatures w14:val="none"/>
              </w:rPr>
              <w:t xml:space="preserve"> Development Authority's (IDA) endorsement</w:t>
            </w:r>
          </w:p>
        </w:tc>
        <w:tc>
          <w:tcPr>
            <w:tcW w:w="1266" w:type="dxa"/>
            <w:tcMar>
              <w:top w:w="113" w:type="dxa"/>
              <w:left w:w="113" w:type="dxa"/>
              <w:bottom w:w="113" w:type="dxa"/>
              <w:right w:w="113" w:type="dxa"/>
            </w:tcMar>
            <w:hideMark/>
          </w:tcPr>
          <w:p w14:paraId="5FC099C1"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1355" w:type="dxa"/>
            <w:tcMar>
              <w:top w:w="113" w:type="dxa"/>
              <w:left w:w="113" w:type="dxa"/>
              <w:bottom w:w="113" w:type="dxa"/>
              <w:right w:w="113" w:type="dxa"/>
            </w:tcMar>
            <w:hideMark/>
          </w:tcPr>
          <w:p w14:paraId="7AD76F41"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2278" w:type="dxa"/>
            <w:tcMar>
              <w:top w:w="113" w:type="dxa"/>
              <w:left w:w="113" w:type="dxa"/>
              <w:bottom w:w="113" w:type="dxa"/>
              <w:right w:w="113" w:type="dxa"/>
            </w:tcMar>
            <w:hideMark/>
          </w:tcPr>
          <w:p w14:paraId="35D41144"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xml:space="preserve">Applicable only to proposals involving the setting up of </w:t>
            </w:r>
            <w:r w:rsidRPr="007A34CB">
              <w:rPr>
                <w:rFonts w:ascii="Arial" w:eastAsia="Times New Roman" w:hAnsi="Arial" w:cs="Arial"/>
                <w:kern w:val="0"/>
                <w14:ligatures w14:val="none"/>
              </w:rPr>
              <w:lastRenderedPageBreak/>
              <w:t>mobile communications monopoles.</w:t>
            </w:r>
          </w:p>
        </w:tc>
      </w:tr>
      <w:tr w:rsidR="007A34CB" w:rsidRPr="007A34CB" w14:paraId="5478DB3E" w14:textId="77777777" w:rsidTr="007A34CB">
        <w:tc>
          <w:tcPr>
            <w:tcW w:w="562" w:type="dxa"/>
            <w:tcMar>
              <w:top w:w="113" w:type="dxa"/>
              <w:left w:w="113" w:type="dxa"/>
              <w:bottom w:w="113" w:type="dxa"/>
              <w:right w:w="113" w:type="dxa"/>
            </w:tcMar>
            <w:hideMark/>
          </w:tcPr>
          <w:p w14:paraId="6058692F"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lastRenderedPageBreak/>
              <w:t>35</w:t>
            </w:r>
          </w:p>
        </w:tc>
        <w:tc>
          <w:tcPr>
            <w:tcW w:w="3559" w:type="dxa"/>
            <w:tcMar>
              <w:top w:w="113" w:type="dxa"/>
              <w:left w:w="113" w:type="dxa"/>
              <w:bottom w:w="113" w:type="dxa"/>
              <w:right w:w="113" w:type="dxa"/>
            </w:tcMar>
            <w:hideMark/>
          </w:tcPr>
          <w:p w14:paraId="3AC822CA"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Professional Engineer (PE) certification to confirm that existing structures to be retained are structurally sound, can accommodate the new works proposed, and that appropriate construction methods will be used to ensure that they will not be damaged.</w:t>
            </w:r>
            <w:r w:rsidRPr="007A34CB">
              <w:rPr>
                <w:rFonts w:ascii="Arial" w:eastAsia="Times New Roman" w:hAnsi="Arial" w:cs="Arial"/>
                <w:kern w:val="0"/>
                <w14:ligatures w14:val="none"/>
              </w:rPr>
              <w:br/>
            </w:r>
            <w:r w:rsidRPr="007A34CB">
              <w:rPr>
                <w:rFonts w:ascii="Arial" w:eastAsia="Times New Roman" w:hAnsi="Arial" w:cs="Arial"/>
                <w:kern w:val="0"/>
                <w14:ligatures w14:val="none"/>
              </w:rPr>
              <w:br/>
              <w:t>You can download the </w:t>
            </w:r>
            <w:hyperlink r:id="rId8" w:history="1">
              <w:r w:rsidRPr="007A34CB">
                <w:rPr>
                  <w:rFonts w:ascii="Arial" w:eastAsia="Times New Roman" w:hAnsi="Arial" w:cs="Arial"/>
                  <w:color w:val="A61717"/>
                  <w:kern w:val="0"/>
                  <w:u w:val="single"/>
                  <w:bdr w:val="none" w:sz="0" w:space="0" w:color="auto" w:frame="1"/>
                  <w14:ligatures w14:val="none"/>
                </w:rPr>
                <w:t>PE Certification template</w:t>
              </w:r>
            </w:hyperlink>
            <w:r w:rsidRPr="007A34CB">
              <w:rPr>
                <w:rFonts w:ascii="Arial" w:eastAsia="Times New Roman" w:hAnsi="Arial" w:cs="Arial"/>
                <w:kern w:val="0"/>
                <w14:ligatures w14:val="none"/>
              </w:rPr>
              <w:t> (.doc, 11.1KB) for your submission.</w:t>
            </w:r>
          </w:p>
        </w:tc>
        <w:tc>
          <w:tcPr>
            <w:tcW w:w="1266" w:type="dxa"/>
            <w:tcMar>
              <w:top w:w="113" w:type="dxa"/>
              <w:left w:w="113" w:type="dxa"/>
              <w:bottom w:w="113" w:type="dxa"/>
              <w:right w:w="113" w:type="dxa"/>
            </w:tcMar>
            <w:hideMark/>
          </w:tcPr>
          <w:p w14:paraId="2AEB7CBF"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1355" w:type="dxa"/>
            <w:tcMar>
              <w:top w:w="113" w:type="dxa"/>
              <w:left w:w="113" w:type="dxa"/>
              <w:bottom w:w="113" w:type="dxa"/>
              <w:right w:w="113" w:type="dxa"/>
            </w:tcMar>
            <w:hideMark/>
          </w:tcPr>
          <w:p w14:paraId="271D6B4D"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2278" w:type="dxa"/>
            <w:tcMar>
              <w:top w:w="113" w:type="dxa"/>
              <w:left w:w="113" w:type="dxa"/>
              <w:bottom w:w="113" w:type="dxa"/>
              <w:right w:w="113" w:type="dxa"/>
            </w:tcMar>
            <w:hideMark/>
          </w:tcPr>
          <w:p w14:paraId="2EAA407E"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only to Additions &amp; Alterations and Reconstruction of landed housing proposals that are proposing to retain existing structures that do not comply with prevailing development control guidelines.</w:t>
            </w:r>
          </w:p>
        </w:tc>
      </w:tr>
      <w:tr w:rsidR="007A34CB" w:rsidRPr="007A34CB" w14:paraId="599FE7DA" w14:textId="77777777" w:rsidTr="007A34CB">
        <w:tc>
          <w:tcPr>
            <w:tcW w:w="562" w:type="dxa"/>
            <w:tcMar>
              <w:top w:w="113" w:type="dxa"/>
              <w:left w:w="113" w:type="dxa"/>
              <w:bottom w:w="113" w:type="dxa"/>
              <w:right w:w="113" w:type="dxa"/>
            </w:tcMar>
            <w:hideMark/>
          </w:tcPr>
          <w:p w14:paraId="3B7FBF94"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36</w:t>
            </w:r>
          </w:p>
        </w:tc>
        <w:tc>
          <w:tcPr>
            <w:tcW w:w="3559" w:type="dxa"/>
            <w:tcMar>
              <w:top w:w="113" w:type="dxa"/>
              <w:left w:w="113" w:type="dxa"/>
              <w:bottom w:w="113" w:type="dxa"/>
              <w:right w:w="113" w:type="dxa"/>
            </w:tcMar>
            <w:hideMark/>
          </w:tcPr>
          <w:p w14:paraId="2EE55361" w14:textId="77777777" w:rsidR="007A34CB" w:rsidRPr="007A34CB" w:rsidRDefault="007A34CB" w:rsidP="007A34CB">
            <w:pPr>
              <w:spacing w:after="0" w:line="240" w:lineRule="auto"/>
              <w:textAlignment w:val="baseline"/>
              <w:rPr>
                <w:rFonts w:ascii="Arial" w:eastAsia="Times New Roman" w:hAnsi="Arial" w:cs="Arial"/>
                <w:kern w:val="0"/>
                <w14:ligatures w14:val="none"/>
              </w:rPr>
            </w:pPr>
            <w:r w:rsidRPr="007A34CB">
              <w:rPr>
                <w:rFonts w:ascii="Arial" w:eastAsia="Times New Roman" w:hAnsi="Arial" w:cs="Arial"/>
                <w:kern w:val="0"/>
                <w14:ligatures w14:val="none"/>
              </w:rPr>
              <w:t>LTA’s in-principle clearance letter if mechanised car parking systems are proposed</w:t>
            </w:r>
          </w:p>
        </w:tc>
        <w:tc>
          <w:tcPr>
            <w:tcW w:w="1266" w:type="dxa"/>
            <w:tcMar>
              <w:top w:w="113" w:type="dxa"/>
              <w:left w:w="113" w:type="dxa"/>
              <w:bottom w:w="113" w:type="dxa"/>
              <w:right w:w="113" w:type="dxa"/>
            </w:tcMar>
            <w:hideMark/>
          </w:tcPr>
          <w:p w14:paraId="2EBC7613"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1355" w:type="dxa"/>
            <w:tcMar>
              <w:top w:w="113" w:type="dxa"/>
              <w:left w:w="113" w:type="dxa"/>
              <w:bottom w:w="113" w:type="dxa"/>
              <w:right w:w="113" w:type="dxa"/>
            </w:tcMar>
            <w:hideMark/>
          </w:tcPr>
          <w:p w14:paraId="0F0A7579"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 </w:t>
            </w:r>
          </w:p>
        </w:tc>
        <w:tc>
          <w:tcPr>
            <w:tcW w:w="2278" w:type="dxa"/>
            <w:tcMar>
              <w:top w:w="113" w:type="dxa"/>
              <w:left w:w="113" w:type="dxa"/>
              <w:bottom w:w="113" w:type="dxa"/>
              <w:right w:w="113" w:type="dxa"/>
            </w:tcMar>
            <w:hideMark/>
          </w:tcPr>
          <w:p w14:paraId="1F4949C6" w14:textId="77777777" w:rsidR="007A34CB" w:rsidRPr="007A34CB" w:rsidRDefault="007A34CB" w:rsidP="007A34CB">
            <w:pPr>
              <w:spacing w:after="0" w:line="240" w:lineRule="auto"/>
              <w:rPr>
                <w:rFonts w:ascii="Arial" w:eastAsia="Times New Roman" w:hAnsi="Arial" w:cs="Arial"/>
                <w:kern w:val="0"/>
                <w14:ligatures w14:val="none"/>
              </w:rPr>
            </w:pPr>
            <w:r w:rsidRPr="007A34CB">
              <w:rPr>
                <w:rFonts w:ascii="Arial" w:eastAsia="Times New Roman" w:hAnsi="Arial" w:cs="Arial"/>
                <w:kern w:val="0"/>
                <w14:ligatures w14:val="none"/>
              </w:rPr>
              <w:t>Applicable to proposals with mechanised car parking system.</w:t>
            </w:r>
          </w:p>
        </w:tc>
      </w:tr>
    </w:tbl>
    <w:p w14:paraId="668E7581" w14:textId="77777777" w:rsidR="007A34CB" w:rsidRPr="007A34CB" w:rsidRDefault="007A34CB" w:rsidP="007A34CB">
      <w:pPr>
        <w:shd w:val="clear" w:color="auto" w:fill="FFFFFF"/>
        <w:spacing w:after="0" w:line="240" w:lineRule="auto"/>
        <w:textAlignment w:val="baseline"/>
        <w:rPr>
          <w:rFonts w:ascii="Arial" w:eastAsia="Times New Roman" w:hAnsi="Arial" w:cs="Arial"/>
          <w:color w:val="0F0F0F"/>
          <w:kern w:val="0"/>
          <w14:ligatures w14:val="none"/>
        </w:rPr>
      </w:pPr>
      <w:r w:rsidRPr="007A34CB">
        <w:rPr>
          <w:rFonts w:ascii="Arial" w:eastAsia="Times New Roman" w:hAnsi="Arial" w:cs="Arial"/>
          <w:color w:val="0F0F0F"/>
          <w:kern w:val="0"/>
          <w14:ligatures w14:val="none"/>
        </w:rPr>
        <w:t> </w:t>
      </w:r>
    </w:p>
    <w:p w14:paraId="67652171" w14:textId="77777777" w:rsidR="00F50BE1" w:rsidRPr="007A34CB" w:rsidRDefault="00F50BE1">
      <w:pPr>
        <w:rPr>
          <w:rFonts w:ascii="Arial" w:hAnsi="Arial" w:cs="Arial"/>
        </w:rPr>
      </w:pPr>
    </w:p>
    <w:sectPr w:rsidR="00F50BE1" w:rsidRPr="007A34CB" w:rsidSect="00F374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45DA"/>
    <w:multiLevelType w:val="multilevel"/>
    <w:tmpl w:val="E4FA0FEC"/>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1140"/>
        </w:tabs>
        <w:ind w:left="1140" w:hanging="360"/>
      </w:pPr>
      <w:rPr>
        <w:rFonts w:ascii="Symbol" w:hAnsi="Symbol" w:hint="default"/>
        <w:sz w:val="20"/>
      </w:rPr>
    </w:lvl>
    <w:lvl w:ilvl="2" w:tentative="1">
      <w:start w:val="1"/>
      <w:numFmt w:val="bullet"/>
      <w:lvlText w:val=""/>
      <w:lvlJc w:val="left"/>
      <w:pPr>
        <w:tabs>
          <w:tab w:val="num" w:pos="1860"/>
        </w:tabs>
        <w:ind w:left="1860" w:hanging="360"/>
      </w:pPr>
      <w:rPr>
        <w:rFonts w:ascii="Symbol" w:hAnsi="Symbol" w:hint="default"/>
        <w:sz w:val="20"/>
      </w:rPr>
    </w:lvl>
    <w:lvl w:ilvl="3" w:tentative="1">
      <w:start w:val="1"/>
      <w:numFmt w:val="bullet"/>
      <w:lvlText w:val=""/>
      <w:lvlJc w:val="left"/>
      <w:pPr>
        <w:tabs>
          <w:tab w:val="num" w:pos="2580"/>
        </w:tabs>
        <w:ind w:left="2580" w:hanging="360"/>
      </w:pPr>
      <w:rPr>
        <w:rFonts w:ascii="Symbol" w:hAnsi="Symbol" w:hint="default"/>
        <w:sz w:val="20"/>
      </w:rPr>
    </w:lvl>
    <w:lvl w:ilvl="4" w:tentative="1">
      <w:start w:val="1"/>
      <w:numFmt w:val="bullet"/>
      <w:lvlText w:val=""/>
      <w:lvlJc w:val="left"/>
      <w:pPr>
        <w:tabs>
          <w:tab w:val="num" w:pos="3300"/>
        </w:tabs>
        <w:ind w:left="3300" w:hanging="360"/>
      </w:pPr>
      <w:rPr>
        <w:rFonts w:ascii="Symbol" w:hAnsi="Symbol" w:hint="default"/>
        <w:sz w:val="20"/>
      </w:rPr>
    </w:lvl>
    <w:lvl w:ilvl="5" w:tentative="1">
      <w:start w:val="1"/>
      <w:numFmt w:val="bullet"/>
      <w:lvlText w:val=""/>
      <w:lvlJc w:val="left"/>
      <w:pPr>
        <w:tabs>
          <w:tab w:val="num" w:pos="4020"/>
        </w:tabs>
        <w:ind w:left="4020" w:hanging="360"/>
      </w:pPr>
      <w:rPr>
        <w:rFonts w:ascii="Symbol" w:hAnsi="Symbol" w:hint="default"/>
        <w:sz w:val="20"/>
      </w:rPr>
    </w:lvl>
    <w:lvl w:ilvl="6" w:tentative="1">
      <w:start w:val="1"/>
      <w:numFmt w:val="bullet"/>
      <w:lvlText w:val=""/>
      <w:lvlJc w:val="left"/>
      <w:pPr>
        <w:tabs>
          <w:tab w:val="num" w:pos="4740"/>
        </w:tabs>
        <w:ind w:left="4740" w:hanging="360"/>
      </w:pPr>
      <w:rPr>
        <w:rFonts w:ascii="Symbol" w:hAnsi="Symbol" w:hint="default"/>
        <w:sz w:val="20"/>
      </w:rPr>
    </w:lvl>
    <w:lvl w:ilvl="7" w:tentative="1">
      <w:start w:val="1"/>
      <w:numFmt w:val="bullet"/>
      <w:lvlText w:val=""/>
      <w:lvlJc w:val="left"/>
      <w:pPr>
        <w:tabs>
          <w:tab w:val="num" w:pos="5460"/>
        </w:tabs>
        <w:ind w:left="5460" w:hanging="360"/>
      </w:pPr>
      <w:rPr>
        <w:rFonts w:ascii="Symbol" w:hAnsi="Symbol" w:hint="default"/>
        <w:sz w:val="20"/>
      </w:rPr>
    </w:lvl>
    <w:lvl w:ilvl="8" w:tentative="1">
      <w:start w:val="1"/>
      <w:numFmt w:val="bullet"/>
      <w:lvlText w:val=""/>
      <w:lvlJc w:val="left"/>
      <w:pPr>
        <w:tabs>
          <w:tab w:val="num" w:pos="6180"/>
        </w:tabs>
        <w:ind w:left="6180" w:hanging="360"/>
      </w:pPr>
      <w:rPr>
        <w:rFonts w:ascii="Symbol" w:hAnsi="Symbol" w:hint="default"/>
        <w:sz w:val="20"/>
      </w:rPr>
    </w:lvl>
  </w:abstractNum>
  <w:abstractNum w:abstractNumId="1" w15:restartNumberingAfterBreak="0">
    <w:nsid w:val="439F7968"/>
    <w:multiLevelType w:val="hybridMultilevel"/>
    <w:tmpl w:val="D7185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D27B72"/>
    <w:multiLevelType w:val="hybridMultilevel"/>
    <w:tmpl w:val="2202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8D2548"/>
    <w:multiLevelType w:val="multilevel"/>
    <w:tmpl w:val="0394B074"/>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num w:numId="1" w16cid:durableId="1932854252">
    <w:abstractNumId w:val="3"/>
  </w:num>
  <w:num w:numId="2" w16cid:durableId="253369716">
    <w:abstractNumId w:val="0"/>
  </w:num>
  <w:num w:numId="3" w16cid:durableId="2128893292">
    <w:abstractNumId w:val="2"/>
  </w:num>
  <w:num w:numId="4" w16cid:durableId="106306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CB"/>
    <w:rsid w:val="004E68E9"/>
    <w:rsid w:val="007A34CB"/>
    <w:rsid w:val="008C0592"/>
    <w:rsid w:val="00A6363B"/>
    <w:rsid w:val="00C33A17"/>
    <w:rsid w:val="00E133DF"/>
    <w:rsid w:val="00E34562"/>
    <w:rsid w:val="00EC595E"/>
    <w:rsid w:val="00F374CC"/>
    <w:rsid w:val="00F50B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75A9B3"/>
  <w15:chartTrackingRefBased/>
  <w15:docId w15:val="{D5969BBE-1761-DC46-B2C7-7F29169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4CB"/>
    <w:rPr>
      <w:rFonts w:eastAsiaTheme="majorEastAsia" w:cstheme="majorBidi"/>
      <w:color w:val="272727" w:themeColor="text1" w:themeTint="D8"/>
    </w:rPr>
  </w:style>
  <w:style w:type="paragraph" w:styleId="Title">
    <w:name w:val="Title"/>
    <w:basedOn w:val="Normal"/>
    <w:next w:val="Normal"/>
    <w:link w:val="TitleChar"/>
    <w:uiPriority w:val="10"/>
    <w:qFormat/>
    <w:rsid w:val="007A3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4CB"/>
    <w:pPr>
      <w:spacing w:before="160"/>
      <w:jc w:val="center"/>
    </w:pPr>
    <w:rPr>
      <w:i/>
      <w:iCs/>
      <w:color w:val="404040" w:themeColor="text1" w:themeTint="BF"/>
    </w:rPr>
  </w:style>
  <w:style w:type="character" w:customStyle="1" w:styleId="QuoteChar">
    <w:name w:val="Quote Char"/>
    <w:basedOn w:val="DefaultParagraphFont"/>
    <w:link w:val="Quote"/>
    <w:uiPriority w:val="29"/>
    <w:rsid w:val="007A34CB"/>
    <w:rPr>
      <w:i/>
      <w:iCs/>
      <w:color w:val="404040" w:themeColor="text1" w:themeTint="BF"/>
    </w:rPr>
  </w:style>
  <w:style w:type="paragraph" w:styleId="ListParagraph">
    <w:name w:val="List Paragraph"/>
    <w:basedOn w:val="Normal"/>
    <w:uiPriority w:val="34"/>
    <w:qFormat/>
    <w:rsid w:val="007A34CB"/>
    <w:pPr>
      <w:ind w:left="720"/>
      <w:contextualSpacing/>
    </w:pPr>
  </w:style>
  <w:style w:type="character" w:styleId="IntenseEmphasis">
    <w:name w:val="Intense Emphasis"/>
    <w:basedOn w:val="DefaultParagraphFont"/>
    <w:uiPriority w:val="21"/>
    <w:qFormat/>
    <w:rsid w:val="007A34CB"/>
    <w:rPr>
      <w:i/>
      <w:iCs/>
      <w:color w:val="0F4761" w:themeColor="accent1" w:themeShade="BF"/>
    </w:rPr>
  </w:style>
  <w:style w:type="paragraph" w:styleId="IntenseQuote">
    <w:name w:val="Intense Quote"/>
    <w:basedOn w:val="Normal"/>
    <w:next w:val="Normal"/>
    <w:link w:val="IntenseQuoteChar"/>
    <w:uiPriority w:val="30"/>
    <w:qFormat/>
    <w:rsid w:val="007A3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4CB"/>
    <w:rPr>
      <w:i/>
      <w:iCs/>
      <w:color w:val="0F4761" w:themeColor="accent1" w:themeShade="BF"/>
    </w:rPr>
  </w:style>
  <w:style w:type="character" w:styleId="IntenseReference">
    <w:name w:val="Intense Reference"/>
    <w:basedOn w:val="DefaultParagraphFont"/>
    <w:uiPriority w:val="32"/>
    <w:qFormat/>
    <w:rsid w:val="007A34CB"/>
    <w:rPr>
      <w:b/>
      <w:bCs/>
      <w:smallCaps/>
      <w:color w:val="0F4761" w:themeColor="accent1" w:themeShade="BF"/>
      <w:spacing w:val="5"/>
    </w:rPr>
  </w:style>
  <w:style w:type="paragraph" w:styleId="NormalWeb">
    <w:name w:val="Normal (Web)"/>
    <w:basedOn w:val="Normal"/>
    <w:uiPriority w:val="99"/>
    <w:semiHidden/>
    <w:unhideWhenUsed/>
    <w:rsid w:val="007A34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34CB"/>
    <w:rPr>
      <w:color w:val="0000FF"/>
      <w:u w:val="single"/>
    </w:rPr>
  </w:style>
  <w:style w:type="character" w:styleId="Strong">
    <w:name w:val="Strong"/>
    <w:basedOn w:val="DefaultParagraphFont"/>
    <w:uiPriority w:val="22"/>
    <w:qFormat/>
    <w:rsid w:val="007A3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gov.sg/-/media/User-Defined/URA-Online/Forms/Declaration-form/PE-certification-template.doc" TargetMode="External"/><Relationship Id="rId3" Type="http://schemas.openxmlformats.org/officeDocument/2006/relationships/settings" Target="settings.xml"/><Relationship Id="rId7" Type="http://schemas.openxmlformats.org/officeDocument/2006/relationships/hyperlink" Target="https://www.ura.gov.sg/-/media/User-Defined/URA-Online/Forms/Declaration-form/dc3-12decla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gov.sg/Corporate/Guidelines/Development-Control/Planning-Permission/Folder/Others/Fees/Fees-Schedule" TargetMode="External"/><Relationship Id="rId5" Type="http://schemas.openxmlformats.org/officeDocument/2006/relationships/hyperlink" Target="https://www.ura.gov.sg/Corporate/Data/circulars/Archive/2008/may/dc08-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Liu</dc:creator>
  <cp:keywords/>
  <dc:description/>
  <cp:lastModifiedBy>Hannah Liu</cp:lastModifiedBy>
  <cp:revision>2</cp:revision>
  <dcterms:created xsi:type="dcterms:W3CDTF">2026-05-24T06:04:00Z</dcterms:created>
  <dcterms:modified xsi:type="dcterms:W3CDTF">2026-05-24T06:17:00Z</dcterms:modified>
</cp:coreProperties>
</file>